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F6D" w:rsidRPr="009D73F8" w:rsidRDefault="0014214A">
      <w:pPr>
        <w:rPr>
          <w:rFonts w:ascii="Arial" w:hAnsi="Arial" w:cs="Arial"/>
          <w:b/>
          <w:sz w:val="24"/>
          <w:szCs w:val="24"/>
        </w:rPr>
      </w:pPr>
      <w:r w:rsidRPr="009D73F8">
        <w:rPr>
          <w:rFonts w:ascii="Arial" w:hAnsi="Arial" w:cs="Arial"/>
          <w:b/>
          <w:sz w:val="24"/>
          <w:szCs w:val="24"/>
        </w:rPr>
        <w:t>Oxford City Council Corporate KPIs 2021-24</w:t>
      </w:r>
    </w:p>
    <w:p w:rsidR="0014214A" w:rsidRPr="009D73F8" w:rsidRDefault="0014214A" w:rsidP="007141DE">
      <w:pPr>
        <w:rPr>
          <w:rFonts w:ascii="Arial" w:hAnsi="Arial" w:cs="Arial"/>
          <w:sz w:val="24"/>
          <w:szCs w:val="24"/>
        </w:rPr>
      </w:pPr>
      <w:r w:rsidRPr="009D73F8">
        <w:rPr>
          <w:rFonts w:ascii="Arial" w:hAnsi="Arial" w:cs="Arial"/>
          <w:sz w:val="24"/>
          <w:szCs w:val="24"/>
        </w:rPr>
        <w:t xml:space="preserve">The following </w:t>
      </w:r>
      <w:r w:rsidR="009D73F8" w:rsidRPr="009D73F8">
        <w:rPr>
          <w:rFonts w:ascii="Arial" w:hAnsi="Arial" w:cs="Arial"/>
          <w:sz w:val="24"/>
          <w:szCs w:val="24"/>
        </w:rPr>
        <w:t xml:space="preserve">Corporate </w:t>
      </w:r>
      <w:r w:rsidRPr="009D73F8">
        <w:rPr>
          <w:rFonts w:ascii="Arial" w:hAnsi="Arial" w:cs="Arial"/>
          <w:sz w:val="24"/>
          <w:szCs w:val="24"/>
        </w:rPr>
        <w:t>KPIs are proposed for against each of the strategic priorities</w:t>
      </w:r>
      <w:r w:rsidR="009D73F8" w:rsidRPr="009D73F8">
        <w:rPr>
          <w:rFonts w:ascii="Arial" w:hAnsi="Arial" w:cs="Arial"/>
          <w:sz w:val="24"/>
          <w:szCs w:val="24"/>
        </w:rPr>
        <w:t xml:space="preserve"> set out in the Council Strategy 2020-24. These will be tracked and reported on over the remaining three year period of the Council Strategy. Considered alongside the milestones set for individual activities within the annual Business Plans, the KPIs will enable monitoring of progress towards delivering the outcomes set out in the Strategy</w:t>
      </w:r>
      <w:r w:rsidRPr="009D73F8">
        <w:rPr>
          <w:rFonts w:ascii="Arial" w:hAnsi="Arial" w:cs="Arial"/>
          <w:sz w:val="24"/>
          <w:szCs w:val="24"/>
        </w:rPr>
        <w:t>:</w:t>
      </w:r>
    </w:p>
    <w:p w:rsidR="0014214A" w:rsidRPr="009D73F8" w:rsidRDefault="009D73F8" w:rsidP="0014214A">
      <w:pPr>
        <w:pStyle w:val="ListParagraph"/>
        <w:numPr>
          <w:ilvl w:val="0"/>
          <w:numId w:val="3"/>
        </w:numPr>
        <w:ind w:left="360"/>
        <w:rPr>
          <w:rFonts w:ascii="Arial" w:hAnsi="Arial" w:cs="Arial"/>
        </w:rPr>
      </w:pPr>
      <w:r w:rsidRPr="009D73F8">
        <w:rPr>
          <w:rFonts w:ascii="Arial" w:eastAsiaTheme="minorEastAsia" w:hAnsi="Arial" w:cs="Arial"/>
        </w:rPr>
        <w:t>Enable an inclusive economy</w:t>
      </w:r>
    </w:p>
    <w:p w:rsidR="0014214A" w:rsidRPr="009D73F8" w:rsidRDefault="009D73F8" w:rsidP="0014214A">
      <w:pPr>
        <w:pStyle w:val="ListParagraph"/>
        <w:numPr>
          <w:ilvl w:val="0"/>
          <w:numId w:val="3"/>
        </w:numPr>
        <w:ind w:left="360"/>
        <w:rPr>
          <w:rFonts w:ascii="Arial" w:hAnsi="Arial" w:cs="Arial"/>
        </w:rPr>
      </w:pPr>
      <w:r w:rsidRPr="009D73F8">
        <w:rPr>
          <w:rFonts w:ascii="Arial" w:eastAsiaTheme="minorEastAsia" w:hAnsi="Arial" w:cs="Arial"/>
        </w:rPr>
        <w:t>Deliver more, affordable housing</w:t>
      </w:r>
    </w:p>
    <w:p w:rsidR="009D73F8" w:rsidRPr="009D73F8" w:rsidRDefault="009D73F8" w:rsidP="0014214A">
      <w:pPr>
        <w:pStyle w:val="ListParagraph"/>
        <w:numPr>
          <w:ilvl w:val="0"/>
          <w:numId w:val="3"/>
        </w:numPr>
        <w:ind w:left="360"/>
        <w:rPr>
          <w:rFonts w:ascii="Arial" w:hAnsi="Arial" w:cs="Arial"/>
        </w:rPr>
      </w:pPr>
      <w:r w:rsidRPr="009D73F8">
        <w:rPr>
          <w:rFonts w:ascii="Arial" w:eastAsiaTheme="minorEastAsia" w:hAnsi="Arial" w:cs="Arial"/>
        </w:rPr>
        <w:t>Support thriving communities</w:t>
      </w:r>
    </w:p>
    <w:p w:rsidR="009D73F8" w:rsidRPr="009D73F8" w:rsidRDefault="009D73F8" w:rsidP="0014214A">
      <w:pPr>
        <w:pStyle w:val="ListParagraph"/>
        <w:numPr>
          <w:ilvl w:val="0"/>
          <w:numId w:val="3"/>
        </w:numPr>
        <w:ind w:left="360"/>
        <w:rPr>
          <w:rFonts w:ascii="Arial" w:hAnsi="Arial" w:cs="Arial"/>
        </w:rPr>
      </w:pPr>
      <w:r w:rsidRPr="009D73F8">
        <w:rPr>
          <w:rFonts w:ascii="Arial" w:eastAsiaTheme="minorEastAsia" w:hAnsi="Arial" w:cs="Arial"/>
        </w:rPr>
        <w:t>Pursue a zero carbon Oxford</w:t>
      </w:r>
    </w:p>
    <w:p w:rsidR="009D73F8" w:rsidRDefault="009D73F8" w:rsidP="009D73F8">
      <w:pPr>
        <w:rPr>
          <w:rFonts w:ascii="Arial" w:hAnsi="Arial" w:cs="Arial"/>
          <w:sz w:val="24"/>
          <w:szCs w:val="24"/>
        </w:rPr>
      </w:pPr>
    </w:p>
    <w:p w:rsidR="009D73F8" w:rsidRDefault="009D73F8" w:rsidP="009D73F8">
      <w:pPr>
        <w:rPr>
          <w:rFonts w:ascii="Arial" w:hAnsi="Arial" w:cs="Arial"/>
          <w:sz w:val="24"/>
          <w:szCs w:val="24"/>
        </w:rPr>
      </w:pPr>
      <w:r>
        <w:rPr>
          <w:rFonts w:ascii="Arial" w:hAnsi="Arial" w:cs="Arial"/>
          <w:sz w:val="24"/>
          <w:szCs w:val="24"/>
        </w:rPr>
        <w:t xml:space="preserve">A small number of KPIs are proposed for each priority area to help ensure focus of delivery. In addition a handful of overarching cross-Council KPIs are proposed to help measure the efficient and effective management of the Council itself. </w:t>
      </w:r>
    </w:p>
    <w:p w:rsidR="009D73F8" w:rsidRPr="009D73F8" w:rsidRDefault="009D73F8" w:rsidP="009D73F8">
      <w:pPr>
        <w:rPr>
          <w:rFonts w:ascii="Arial" w:hAnsi="Arial" w:cs="Arial"/>
          <w:sz w:val="24"/>
          <w:szCs w:val="24"/>
        </w:rPr>
      </w:pPr>
      <w:r>
        <w:rPr>
          <w:rFonts w:ascii="Arial" w:hAnsi="Arial" w:cs="Arial"/>
          <w:sz w:val="24"/>
          <w:szCs w:val="24"/>
        </w:rPr>
        <w:t xml:space="preserve">Targets are proposed for each KPI, however in some cases a baseline will need to be established in 2021-22, with targets for the following year. In a few cases, a tracking indicator is proposed rather than a target, </w:t>
      </w:r>
      <w:r w:rsidR="00B46E3D">
        <w:rPr>
          <w:rFonts w:ascii="Arial" w:hAnsi="Arial" w:cs="Arial"/>
          <w:sz w:val="24"/>
          <w:szCs w:val="24"/>
        </w:rPr>
        <w:t>so as not to</w:t>
      </w:r>
      <w:r>
        <w:rPr>
          <w:rFonts w:ascii="Arial" w:hAnsi="Arial" w:cs="Arial"/>
          <w:sz w:val="24"/>
          <w:szCs w:val="24"/>
        </w:rPr>
        <w:t xml:space="preserve"> </w:t>
      </w:r>
      <w:r w:rsidR="00B46E3D">
        <w:rPr>
          <w:rFonts w:ascii="Arial" w:hAnsi="Arial" w:cs="Arial"/>
          <w:sz w:val="24"/>
          <w:szCs w:val="24"/>
        </w:rPr>
        <w:t xml:space="preserve">skew decision-making in an unproductive way. </w:t>
      </w:r>
      <w:r>
        <w:rPr>
          <w:rFonts w:ascii="Arial" w:hAnsi="Arial" w:cs="Arial"/>
          <w:sz w:val="24"/>
          <w:szCs w:val="24"/>
        </w:rPr>
        <w:t xml:space="preserve"> </w:t>
      </w:r>
    </w:p>
    <w:tbl>
      <w:tblPr>
        <w:tblStyle w:val="TableGrid"/>
        <w:tblW w:w="14879" w:type="dxa"/>
        <w:tblLayout w:type="fixed"/>
        <w:tblLook w:val="04A0" w:firstRow="1" w:lastRow="0" w:firstColumn="1" w:lastColumn="0" w:noHBand="0" w:noVBand="1"/>
      </w:tblPr>
      <w:tblGrid>
        <w:gridCol w:w="1555"/>
        <w:gridCol w:w="5386"/>
        <w:gridCol w:w="2410"/>
        <w:gridCol w:w="3544"/>
        <w:gridCol w:w="1984"/>
      </w:tblGrid>
      <w:tr w:rsidR="005D7A4D" w:rsidRPr="009D73F8" w:rsidTr="64E1F419">
        <w:tc>
          <w:tcPr>
            <w:tcW w:w="1555" w:type="dxa"/>
            <w:shd w:val="clear" w:color="auto" w:fill="auto"/>
          </w:tcPr>
          <w:p w:rsidR="005D7A4D" w:rsidRPr="009D73F8" w:rsidRDefault="005D7A4D" w:rsidP="0014214A">
            <w:pPr>
              <w:rPr>
                <w:rFonts w:ascii="Arial" w:hAnsi="Arial" w:cs="Arial"/>
                <w:b/>
                <w:sz w:val="24"/>
                <w:szCs w:val="24"/>
              </w:rPr>
            </w:pPr>
            <w:r w:rsidRPr="009D73F8">
              <w:rPr>
                <w:rFonts w:ascii="Arial" w:hAnsi="Arial" w:cs="Arial"/>
                <w:b/>
                <w:sz w:val="24"/>
                <w:szCs w:val="24"/>
              </w:rPr>
              <w:t>Strategic priority</w:t>
            </w:r>
          </w:p>
        </w:tc>
        <w:tc>
          <w:tcPr>
            <w:tcW w:w="5386" w:type="dxa"/>
            <w:shd w:val="clear" w:color="auto" w:fill="auto"/>
          </w:tcPr>
          <w:p w:rsidR="005D7A4D" w:rsidRPr="009D73F8" w:rsidRDefault="005D7A4D" w:rsidP="00034B7A">
            <w:pPr>
              <w:rPr>
                <w:rFonts w:ascii="Arial" w:hAnsi="Arial" w:cs="Arial"/>
                <w:b/>
                <w:sz w:val="24"/>
                <w:szCs w:val="24"/>
              </w:rPr>
            </w:pPr>
            <w:r w:rsidRPr="009D73F8">
              <w:rPr>
                <w:rFonts w:ascii="Arial" w:hAnsi="Arial" w:cs="Arial"/>
                <w:b/>
                <w:sz w:val="24"/>
                <w:szCs w:val="24"/>
              </w:rPr>
              <w:t xml:space="preserve">Council Strategy </w:t>
            </w:r>
            <w:r w:rsidR="00034B7A">
              <w:rPr>
                <w:rFonts w:ascii="Arial" w:hAnsi="Arial" w:cs="Arial"/>
                <w:b/>
                <w:sz w:val="24"/>
                <w:szCs w:val="24"/>
              </w:rPr>
              <w:t xml:space="preserve">Outcomes </w:t>
            </w:r>
          </w:p>
        </w:tc>
        <w:tc>
          <w:tcPr>
            <w:tcW w:w="2410" w:type="dxa"/>
            <w:shd w:val="clear" w:color="auto" w:fill="auto"/>
          </w:tcPr>
          <w:p w:rsidR="005D7A4D" w:rsidRPr="009D73F8" w:rsidRDefault="005D7A4D" w:rsidP="008D2FFA">
            <w:pPr>
              <w:rPr>
                <w:rFonts w:ascii="Arial" w:hAnsi="Arial" w:cs="Arial"/>
                <w:b/>
                <w:sz w:val="24"/>
                <w:szCs w:val="24"/>
              </w:rPr>
            </w:pPr>
            <w:r w:rsidRPr="009D73F8">
              <w:rPr>
                <w:rFonts w:ascii="Arial" w:hAnsi="Arial" w:cs="Arial"/>
                <w:b/>
                <w:sz w:val="24"/>
                <w:szCs w:val="24"/>
              </w:rPr>
              <w:t xml:space="preserve">KPI </w:t>
            </w:r>
          </w:p>
        </w:tc>
        <w:tc>
          <w:tcPr>
            <w:tcW w:w="3544" w:type="dxa"/>
            <w:shd w:val="clear" w:color="auto" w:fill="auto"/>
          </w:tcPr>
          <w:p w:rsidR="005D7A4D" w:rsidRPr="009D73F8" w:rsidRDefault="007141DE" w:rsidP="0014214A">
            <w:pPr>
              <w:rPr>
                <w:rFonts w:ascii="Arial" w:hAnsi="Arial" w:cs="Arial"/>
                <w:b/>
                <w:sz w:val="24"/>
                <w:szCs w:val="24"/>
              </w:rPr>
            </w:pPr>
            <w:r w:rsidRPr="009D73F8">
              <w:rPr>
                <w:rFonts w:ascii="Arial" w:hAnsi="Arial" w:cs="Arial"/>
                <w:b/>
                <w:sz w:val="24"/>
                <w:szCs w:val="24"/>
              </w:rPr>
              <w:t>Target</w:t>
            </w:r>
          </w:p>
        </w:tc>
        <w:tc>
          <w:tcPr>
            <w:tcW w:w="1984" w:type="dxa"/>
            <w:shd w:val="clear" w:color="auto" w:fill="auto"/>
          </w:tcPr>
          <w:p w:rsidR="005D7A4D" w:rsidRPr="009D73F8" w:rsidRDefault="005D7A4D" w:rsidP="0014214A">
            <w:pPr>
              <w:rPr>
                <w:rFonts w:ascii="Arial" w:hAnsi="Arial" w:cs="Arial"/>
                <w:b/>
                <w:sz w:val="24"/>
                <w:szCs w:val="24"/>
              </w:rPr>
            </w:pPr>
            <w:r w:rsidRPr="009D73F8">
              <w:rPr>
                <w:rFonts w:ascii="Arial" w:hAnsi="Arial" w:cs="Arial"/>
                <w:b/>
                <w:sz w:val="24"/>
                <w:szCs w:val="24"/>
              </w:rPr>
              <w:t>Corporate owner</w:t>
            </w:r>
          </w:p>
        </w:tc>
      </w:tr>
      <w:tr w:rsidR="00961C97" w:rsidRPr="009D73F8" w:rsidTr="64E1F419">
        <w:tc>
          <w:tcPr>
            <w:tcW w:w="1555" w:type="dxa"/>
            <w:vMerge w:val="restart"/>
            <w:vAlign w:val="center"/>
          </w:tcPr>
          <w:p w:rsidR="00961C97" w:rsidRPr="009D73F8" w:rsidRDefault="00961C97" w:rsidP="00E07FF7">
            <w:pPr>
              <w:jc w:val="center"/>
              <w:rPr>
                <w:rFonts w:ascii="Arial" w:hAnsi="Arial" w:cs="Arial"/>
                <w:b/>
                <w:sz w:val="24"/>
                <w:szCs w:val="24"/>
              </w:rPr>
            </w:pPr>
            <w:r w:rsidRPr="009D73F8">
              <w:rPr>
                <w:rFonts w:ascii="Arial" w:hAnsi="Arial" w:cs="Arial"/>
                <w:b/>
                <w:sz w:val="24"/>
                <w:szCs w:val="24"/>
              </w:rPr>
              <w:t>Enable an inclusive economy</w:t>
            </w:r>
          </w:p>
        </w:tc>
        <w:tc>
          <w:tcPr>
            <w:tcW w:w="5386" w:type="dxa"/>
          </w:tcPr>
          <w:p w:rsidR="00961C97" w:rsidRPr="009D73F8" w:rsidRDefault="00961C97" w:rsidP="005D7A4D">
            <w:pPr>
              <w:rPr>
                <w:rFonts w:ascii="Arial" w:hAnsi="Arial" w:cs="Arial"/>
                <w:i/>
                <w:sz w:val="24"/>
                <w:szCs w:val="24"/>
              </w:rPr>
            </w:pPr>
            <w:r w:rsidRPr="009D73F8">
              <w:rPr>
                <w:rFonts w:ascii="Arial" w:hAnsi="Arial" w:cs="Arial"/>
                <w:i/>
                <w:sz w:val="24"/>
                <w:szCs w:val="24"/>
              </w:rPr>
              <w:t>1) Our Council-owned companies will have increased their profits to help maintain the services we provide and we will have supported more local businesses, including social enterprises and cooperatives, by changing the way we buy our goods and services</w:t>
            </w:r>
          </w:p>
          <w:p w:rsidR="00961C97" w:rsidRPr="009D73F8" w:rsidRDefault="00961C97" w:rsidP="0014214A">
            <w:pPr>
              <w:rPr>
                <w:rFonts w:ascii="Arial" w:hAnsi="Arial" w:cs="Arial"/>
                <w:i/>
                <w:sz w:val="24"/>
                <w:szCs w:val="24"/>
              </w:rPr>
            </w:pPr>
          </w:p>
          <w:p w:rsidR="00961C97" w:rsidRPr="009D73F8" w:rsidRDefault="00961C97" w:rsidP="0014214A">
            <w:pPr>
              <w:rPr>
                <w:rFonts w:ascii="Arial" w:hAnsi="Arial" w:cs="Arial"/>
                <w:i/>
                <w:sz w:val="24"/>
                <w:szCs w:val="24"/>
              </w:rPr>
            </w:pPr>
            <w:r w:rsidRPr="009D73F8">
              <w:rPr>
                <w:rFonts w:ascii="Arial" w:hAnsi="Arial" w:cs="Arial"/>
                <w:i/>
                <w:sz w:val="24"/>
                <w:szCs w:val="24"/>
              </w:rPr>
              <w:t>3) Oxford’s economy will be stronger, with diverse sectors providing a wider range of accessible business and employment opportunities for all</w:t>
            </w:r>
          </w:p>
          <w:p w:rsidR="00961C97" w:rsidRPr="009D73F8" w:rsidRDefault="00961C97" w:rsidP="0014214A">
            <w:pPr>
              <w:rPr>
                <w:rFonts w:ascii="Arial" w:hAnsi="Arial" w:cs="Arial"/>
                <w:i/>
                <w:sz w:val="24"/>
                <w:szCs w:val="24"/>
              </w:rPr>
            </w:pPr>
          </w:p>
          <w:p w:rsidR="00961C97" w:rsidRPr="009D73F8" w:rsidRDefault="00961C97" w:rsidP="0014214A">
            <w:pPr>
              <w:rPr>
                <w:rFonts w:ascii="Arial" w:hAnsi="Arial" w:cs="Arial"/>
                <w:i/>
                <w:sz w:val="24"/>
                <w:szCs w:val="24"/>
              </w:rPr>
            </w:pPr>
            <w:r w:rsidRPr="009D73F8">
              <w:rPr>
                <w:rFonts w:ascii="Arial" w:hAnsi="Arial" w:cs="Arial"/>
                <w:i/>
                <w:sz w:val="24"/>
                <w:szCs w:val="24"/>
              </w:rPr>
              <w:t>4) We will have secured different types of new workspace in the city to support business and employment growth</w:t>
            </w:r>
          </w:p>
        </w:tc>
        <w:tc>
          <w:tcPr>
            <w:tcW w:w="2410" w:type="dxa"/>
          </w:tcPr>
          <w:p w:rsidR="00961C97" w:rsidRPr="009D73F8" w:rsidRDefault="00961C97" w:rsidP="0014214A">
            <w:pPr>
              <w:rPr>
                <w:rFonts w:ascii="Arial" w:hAnsi="Arial" w:cs="Arial"/>
                <w:sz w:val="24"/>
                <w:szCs w:val="24"/>
              </w:rPr>
            </w:pPr>
            <w:r w:rsidRPr="009D73F8">
              <w:rPr>
                <w:rFonts w:ascii="Arial" w:hAnsi="Arial" w:cs="Arial"/>
                <w:sz w:val="24"/>
                <w:szCs w:val="24"/>
              </w:rPr>
              <w:lastRenderedPageBreak/>
              <w:t>Number of jobs created or safeguarded in the city as a result of the council’s investment and leadership</w:t>
            </w:r>
            <w:r w:rsidR="00B46E3D">
              <w:rPr>
                <w:rFonts w:ascii="Arial" w:hAnsi="Arial" w:cs="Arial"/>
                <w:sz w:val="24"/>
                <w:szCs w:val="24"/>
              </w:rPr>
              <w:t>.</w:t>
            </w:r>
          </w:p>
          <w:p w:rsidR="006E2C06" w:rsidRPr="009D73F8" w:rsidRDefault="006E2C06" w:rsidP="0014214A">
            <w:pPr>
              <w:rPr>
                <w:rFonts w:ascii="Arial" w:hAnsi="Arial" w:cs="Arial"/>
                <w:color w:val="0070C0"/>
                <w:sz w:val="24"/>
                <w:szCs w:val="24"/>
              </w:rPr>
            </w:pPr>
          </w:p>
          <w:p w:rsidR="006E2C06" w:rsidRPr="009D73F8" w:rsidRDefault="006E2C06" w:rsidP="0014214A">
            <w:pPr>
              <w:rPr>
                <w:rFonts w:ascii="Arial" w:hAnsi="Arial" w:cs="Arial"/>
                <w:color w:val="FF0000"/>
                <w:sz w:val="24"/>
                <w:szCs w:val="24"/>
              </w:rPr>
            </w:pPr>
          </w:p>
        </w:tc>
        <w:tc>
          <w:tcPr>
            <w:tcW w:w="3544" w:type="dxa"/>
          </w:tcPr>
          <w:p w:rsidR="00961C97" w:rsidRPr="00B46E3D" w:rsidRDefault="02990292" w:rsidP="00B46E3D">
            <w:pPr>
              <w:rPr>
                <w:rFonts w:ascii="Arial" w:hAnsi="Arial" w:cs="Arial"/>
                <w:sz w:val="24"/>
                <w:szCs w:val="24"/>
              </w:rPr>
            </w:pPr>
            <w:r w:rsidRPr="00B46E3D">
              <w:rPr>
                <w:rFonts w:ascii="Arial" w:eastAsia="Arial" w:hAnsi="Arial" w:cs="Arial"/>
                <w:iCs/>
                <w:sz w:val="24"/>
                <w:szCs w:val="24"/>
              </w:rPr>
              <w:t xml:space="preserve">Tracking indicator for year 1 then targets </w:t>
            </w:r>
            <w:r w:rsidR="00B46E3D">
              <w:rPr>
                <w:rFonts w:ascii="Arial" w:eastAsia="Arial" w:hAnsi="Arial" w:cs="Arial"/>
                <w:iCs/>
                <w:sz w:val="24"/>
                <w:szCs w:val="24"/>
              </w:rPr>
              <w:t xml:space="preserve">set </w:t>
            </w:r>
            <w:r w:rsidRPr="00B46E3D">
              <w:rPr>
                <w:rFonts w:ascii="Arial" w:eastAsia="Arial" w:hAnsi="Arial" w:cs="Arial"/>
                <w:iCs/>
                <w:sz w:val="24"/>
                <w:szCs w:val="24"/>
              </w:rPr>
              <w:t>for years 2</w:t>
            </w:r>
            <w:r w:rsidR="00B46E3D">
              <w:rPr>
                <w:rFonts w:ascii="Arial" w:eastAsia="Arial" w:hAnsi="Arial" w:cs="Arial"/>
                <w:iCs/>
                <w:sz w:val="24"/>
                <w:szCs w:val="24"/>
              </w:rPr>
              <w:t>2</w:t>
            </w:r>
            <w:r w:rsidRPr="00B46E3D">
              <w:rPr>
                <w:rFonts w:ascii="Arial" w:eastAsia="Arial" w:hAnsi="Arial" w:cs="Arial"/>
                <w:iCs/>
                <w:sz w:val="24"/>
                <w:szCs w:val="24"/>
              </w:rPr>
              <w:t>/</w:t>
            </w:r>
            <w:r w:rsidR="00B46E3D">
              <w:rPr>
                <w:rFonts w:ascii="Arial" w:eastAsia="Arial" w:hAnsi="Arial" w:cs="Arial"/>
                <w:iCs/>
                <w:sz w:val="24"/>
                <w:szCs w:val="24"/>
              </w:rPr>
              <w:t>23 and 2</w:t>
            </w:r>
            <w:r w:rsidRPr="00B46E3D">
              <w:rPr>
                <w:rFonts w:ascii="Arial" w:eastAsia="Arial" w:hAnsi="Arial" w:cs="Arial"/>
                <w:iCs/>
                <w:sz w:val="24"/>
                <w:szCs w:val="24"/>
              </w:rPr>
              <w:t>3/</w:t>
            </w:r>
            <w:r w:rsidR="00B46E3D">
              <w:rPr>
                <w:rFonts w:ascii="Arial" w:eastAsia="Arial" w:hAnsi="Arial" w:cs="Arial"/>
                <w:iCs/>
                <w:sz w:val="24"/>
                <w:szCs w:val="24"/>
              </w:rPr>
              <w:t>2</w:t>
            </w:r>
            <w:r w:rsidRPr="00B46E3D">
              <w:rPr>
                <w:rFonts w:ascii="Arial" w:eastAsia="Arial" w:hAnsi="Arial" w:cs="Arial"/>
                <w:iCs/>
                <w:sz w:val="24"/>
                <w:szCs w:val="24"/>
              </w:rPr>
              <w:t>4</w:t>
            </w:r>
            <w:r w:rsidR="00B46E3D">
              <w:rPr>
                <w:rFonts w:ascii="Arial" w:eastAsia="Arial" w:hAnsi="Arial" w:cs="Arial"/>
                <w:iCs/>
                <w:sz w:val="24"/>
                <w:szCs w:val="24"/>
              </w:rPr>
              <w:t>.</w:t>
            </w:r>
          </w:p>
        </w:tc>
        <w:tc>
          <w:tcPr>
            <w:tcW w:w="1984" w:type="dxa"/>
          </w:tcPr>
          <w:p w:rsidR="00961C97" w:rsidRPr="009D73F8" w:rsidRDefault="00961C97" w:rsidP="0014214A">
            <w:pPr>
              <w:rPr>
                <w:rFonts w:ascii="Arial" w:hAnsi="Arial" w:cs="Arial"/>
                <w:sz w:val="24"/>
                <w:szCs w:val="24"/>
              </w:rPr>
            </w:pPr>
            <w:r w:rsidRPr="009D73F8">
              <w:rPr>
                <w:rFonts w:ascii="Arial" w:hAnsi="Arial" w:cs="Arial"/>
                <w:sz w:val="24"/>
                <w:szCs w:val="24"/>
              </w:rPr>
              <w:t>Carolyn Ploszynski</w:t>
            </w:r>
          </w:p>
        </w:tc>
      </w:tr>
      <w:tr w:rsidR="00961C97" w:rsidRPr="009D73F8" w:rsidTr="64E1F419">
        <w:tc>
          <w:tcPr>
            <w:tcW w:w="1555" w:type="dxa"/>
            <w:vMerge/>
          </w:tcPr>
          <w:p w:rsidR="00961C97" w:rsidRPr="009D73F8" w:rsidRDefault="00961C97" w:rsidP="0014214A">
            <w:pPr>
              <w:rPr>
                <w:rFonts w:ascii="Arial" w:hAnsi="Arial" w:cs="Arial"/>
                <w:sz w:val="24"/>
                <w:szCs w:val="24"/>
              </w:rPr>
            </w:pPr>
          </w:p>
        </w:tc>
        <w:tc>
          <w:tcPr>
            <w:tcW w:w="5386" w:type="dxa"/>
          </w:tcPr>
          <w:p w:rsidR="00961C97" w:rsidRPr="009D73F8" w:rsidRDefault="00961C97" w:rsidP="008D2FFA">
            <w:pPr>
              <w:rPr>
                <w:rFonts w:ascii="Arial" w:hAnsi="Arial" w:cs="Arial"/>
                <w:i/>
                <w:sz w:val="24"/>
                <w:szCs w:val="24"/>
              </w:rPr>
            </w:pPr>
            <w:r w:rsidRPr="009D73F8">
              <w:rPr>
                <w:rFonts w:ascii="Arial" w:hAnsi="Arial" w:cs="Arial"/>
                <w:i/>
                <w:sz w:val="24"/>
                <w:szCs w:val="24"/>
              </w:rPr>
              <w:t>8) More organisations in Oxford will be socially and environmentally responsible - paying the Oxford Living Wage and adopting practices that deliver clean economic growth which benefits all residents</w:t>
            </w:r>
          </w:p>
        </w:tc>
        <w:tc>
          <w:tcPr>
            <w:tcW w:w="2410" w:type="dxa"/>
          </w:tcPr>
          <w:p w:rsidR="00961C97" w:rsidRPr="009D73F8" w:rsidRDefault="00961C97" w:rsidP="008D2FFA">
            <w:pPr>
              <w:rPr>
                <w:rFonts w:ascii="Arial" w:hAnsi="Arial" w:cs="Arial"/>
                <w:sz w:val="24"/>
                <w:szCs w:val="24"/>
              </w:rPr>
            </w:pPr>
            <w:r w:rsidRPr="009D73F8">
              <w:rPr>
                <w:rFonts w:ascii="Arial" w:hAnsi="Arial" w:cs="Arial"/>
                <w:sz w:val="24"/>
                <w:szCs w:val="24"/>
              </w:rPr>
              <w:t>Number of Oxford Living Wage employers</w:t>
            </w:r>
            <w:r w:rsidR="007A6756" w:rsidRPr="009D73F8">
              <w:rPr>
                <w:rFonts w:ascii="Arial" w:hAnsi="Arial" w:cs="Arial"/>
                <w:sz w:val="24"/>
                <w:szCs w:val="24"/>
              </w:rPr>
              <w:t xml:space="preserve"> and employees. </w:t>
            </w:r>
          </w:p>
          <w:p w:rsidR="006E2C06" w:rsidRPr="009D73F8" w:rsidRDefault="006E2C06" w:rsidP="008D2FFA">
            <w:pPr>
              <w:rPr>
                <w:rFonts w:ascii="Arial" w:hAnsi="Arial" w:cs="Arial"/>
                <w:color w:val="FF0000"/>
                <w:sz w:val="24"/>
                <w:szCs w:val="24"/>
              </w:rPr>
            </w:pPr>
          </w:p>
          <w:p w:rsidR="006E2C06" w:rsidRPr="009D73F8" w:rsidRDefault="006E2C06" w:rsidP="008D2FFA">
            <w:pPr>
              <w:rPr>
                <w:rFonts w:ascii="Arial" w:hAnsi="Arial" w:cs="Arial"/>
                <w:color w:val="00B050"/>
                <w:sz w:val="24"/>
                <w:szCs w:val="24"/>
              </w:rPr>
            </w:pPr>
          </w:p>
        </w:tc>
        <w:tc>
          <w:tcPr>
            <w:tcW w:w="3544" w:type="dxa"/>
          </w:tcPr>
          <w:tbl>
            <w:tblPr>
              <w:tblW w:w="0" w:type="auto"/>
              <w:tblLayout w:type="fixed"/>
              <w:tblLook w:val="04A0" w:firstRow="1" w:lastRow="0" w:firstColumn="1" w:lastColumn="0" w:noHBand="0" w:noVBand="1"/>
            </w:tblPr>
            <w:tblGrid>
              <w:gridCol w:w="3330"/>
            </w:tblGrid>
            <w:tr w:rsidR="527694F5" w:rsidRPr="009D73F8" w:rsidTr="527694F5">
              <w:tc>
                <w:tcPr>
                  <w:tcW w:w="3330" w:type="dxa"/>
                </w:tcPr>
                <w:p w:rsidR="527694F5" w:rsidRDefault="00D031EF" w:rsidP="00D031EF">
                  <w:pPr>
                    <w:rPr>
                      <w:rFonts w:ascii="Arial" w:eastAsia="Arial" w:hAnsi="Arial" w:cs="Arial"/>
                      <w:sz w:val="24"/>
                      <w:szCs w:val="24"/>
                    </w:rPr>
                  </w:pPr>
                  <w:r>
                    <w:rPr>
                      <w:rFonts w:ascii="Arial" w:eastAsia="Arial" w:hAnsi="Arial" w:cs="Arial"/>
                      <w:sz w:val="24"/>
                      <w:szCs w:val="24"/>
                    </w:rPr>
                    <w:t xml:space="preserve">Current OLW employer </w:t>
                  </w:r>
                  <w:r w:rsidR="527694F5" w:rsidRPr="009D73F8">
                    <w:rPr>
                      <w:rFonts w:ascii="Arial" w:eastAsia="Arial" w:hAnsi="Arial" w:cs="Arial"/>
                      <w:sz w:val="24"/>
                      <w:szCs w:val="24"/>
                    </w:rPr>
                    <w:t>baseline</w:t>
                  </w:r>
                  <w:r>
                    <w:rPr>
                      <w:rFonts w:ascii="Arial" w:eastAsia="Arial" w:hAnsi="Arial" w:cs="Arial"/>
                      <w:sz w:val="24"/>
                      <w:szCs w:val="24"/>
                    </w:rPr>
                    <w:t xml:space="preserve"> is 30 – to i</w:t>
                  </w:r>
                  <w:r w:rsidR="527694F5" w:rsidRPr="009D73F8">
                    <w:rPr>
                      <w:rFonts w:ascii="Arial" w:eastAsia="Arial" w:hAnsi="Arial" w:cs="Arial"/>
                      <w:sz w:val="24"/>
                      <w:szCs w:val="24"/>
                    </w:rPr>
                    <w:t>ncreas</w:t>
                  </w:r>
                  <w:r>
                    <w:rPr>
                      <w:rFonts w:ascii="Arial" w:eastAsia="Arial" w:hAnsi="Arial" w:cs="Arial"/>
                      <w:sz w:val="24"/>
                      <w:szCs w:val="24"/>
                    </w:rPr>
                    <w:t>e</w:t>
                  </w:r>
                  <w:r w:rsidR="527694F5" w:rsidRPr="009D73F8">
                    <w:rPr>
                      <w:rFonts w:ascii="Arial" w:eastAsia="Arial" w:hAnsi="Arial" w:cs="Arial"/>
                      <w:sz w:val="24"/>
                      <w:szCs w:val="24"/>
                    </w:rPr>
                    <w:t xml:space="preserve"> by 20 each year</w:t>
                  </w:r>
                  <w:r>
                    <w:rPr>
                      <w:rFonts w:ascii="Arial" w:eastAsia="Arial" w:hAnsi="Arial" w:cs="Arial"/>
                      <w:sz w:val="24"/>
                      <w:szCs w:val="24"/>
                    </w:rPr>
                    <w:t>.</w:t>
                  </w:r>
                </w:p>
                <w:p w:rsidR="00D031EF" w:rsidRPr="009D73F8" w:rsidRDefault="00D031EF" w:rsidP="00D031EF">
                  <w:pPr>
                    <w:rPr>
                      <w:rFonts w:ascii="Arial" w:hAnsi="Arial" w:cs="Arial"/>
                      <w:sz w:val="24"/>
                      <w:szCs w:val="24"/>
                    </w:rPr>
                  </w:pPr>
                </w:p>
              </w:tc>
            </w:tr>
          </w:tbl>
          <w:p w:rsidR="00961C97" w:rsidRPr="009D73F8" w:rsidRDefault="00961C97" w:rsidP="527694F5">
            <w:pPr>
              <w:rPr>
                <w:rFonts w:ascii="Arial" w:eastAsia="Arial" w:hAnsi="Arial" w:cs="Arial"/>
                <w:sz w:val="24"/>
                <w:szCs w:val="24"/>
              </w:rPr>
            </w:pPr>
          </w:p>
        </w:tc>
        <w:tc>
          <w:tcPr>
            <w:tcW w:w="1984" w:type="dxa"/>
          </w:tcPr>
          <w:p w:rsidR="00961C97" w:rsidRPr="009D73F8" w:rsidRDefault="00961C97" w:rsidP="0014214A">
            <w:pPr>
              <w:rPr>
                <w:rFonts w:ascii="Arial" w:hAnsi="Arial" w:cs="Arial"/>
                <w:sz w:val="24"/>
                <w:szCs w:val="24"/>
              </w:rPr>
            </w:pPr>
            <w:r w:rsidRPr="009D73F8">
              <w:rPr>
                <w:rFonts w:ascii="Arial" w:hAnsi="Arial" w:cs="Arial"/>
                <w:sz w:val="24"/>
                <w:szCs w:val="24"/>
              </w:rPr>
              <w:t>Carolyn Ploszynski</w:t>
            </w:r>
          </w:p>
        </w:tc>
      </w:tr>
      <w:tr w:rsidR="00961C97" w:rsidRPr="009D73F8" w:rsidTr="64E1F419">
        <w:tc>
          <w:tcPr>
            <w:tcW w:w="1555" w:type="dxa"/>
            <w:vMerge/>
          </w:tcPr>
          <w:p w:rsidR="00961C97" w:rsidRPr="009D73F8" w:rsidRDefault="00961C97" w:rsidP="0014214A">
            <w:pPr>
              <w:rPr>
                <w:rFonts w:ascii="Arial" w:hAnsi="Arial" w:cs="Arial"/>
                <w:sz w:val="24"/>
                <w:szCs w:val="24"/>
              </w:rPr>
            </w:pPr>
          </w:p>
        </w:tc>
        <w:tc>
          <w:tcPr>
            <w:tcW w:w="5386" w:type="dxa"/>
          </w:tcPr>
          <w:p w:rsidR="00961C97" w:rsidRPr="009D73F8" w:rsidRDefault="00961C97" w:rsidP="00961C97">
            <w:pPr>
              <w:rPr>
                <w:rFonts w:ascii="Arial" w:hAnsi="Arial" w:cs="Arial"/>
                <w:i/>
                <w:sz w:val="24"/>
                <w:szCs w:val="24"/>
              </w:rPr>
            </w:pPr>
            <w:r w:rsidRPr="009D73F8">
              <w:rPr>
                <w:rFonts w:ascii="Arial" w:hAnsi="Arial" w:cs="Arial"/>
                <w:i/>
                <w:sz w:val="24"/>
                <w:szCs w:val="24"/>
              </w:rPr>
              <w:t>1) Our Council-owned companies will have increased their profits to help maintain the services we provide and we will have supported more local businesses, including social enterprises and cooperatives, by changing the way we buy our goods and services</w:t>
            </w:r>
          </w:p>
        </w:tc>
        <w:tc>
          <w:tcPr>
            <w:tcW w:w="2410" w:type="dxa"/>
          </w:tcPr>
          <w:p w:rsidR="00961C97" w:rsidRPr="009D73F8" w:rsidRDefault="00961C97" w:rsidP="0071338B">
            <w:pPr>
              <w:rPr>
                <w:rFonts w:ascii="Arial" w:hAnsi="Arial" w:cs="Arial"/>
                <w:sz w:val="24"/>
                <w:szCs w:val="24"/>
              </w:rPr>
            </w:pPr>
            <w:r w:rsidRPr="009D73F8">
              <w:rPr>
                <w:rFonts w:ascii="Arial" w:hAnsi="Arial" w:cs="Arial"/>
                <w:sz w:val="24"/>
                <w:szCs w:val="24"/>
              </w:rPr>
              <w:t>% of Coun</w:t>
            </w:r>
            <w:r w:rsidR="007141DE" w:rsidRPr="009D73F8">
              <w:rPr>
                <w:rFonts w:ascii="Arial" w:hAnsi="Arial" w:cs="Arial"/>
                <w:sz w:val="24"/>
                <w:szCs w:val="24"/>
              </w:rPr>
              <w:t xml:space="preserve">cil spend with local businesses including </w:t>
            </w:r>
            <w:r w:rsidRPr="009D73F8">
              <w:rPr>
                <w:rFonts w:ascii="Arial" w:hAnsi="Arial" w:cs="Arial"/>
                <w:sz w:val="24"/>
                <w:szCs w:val="24"/>
              </w:rPr>
              <w:t>SMEs</w:t>
            </w:r>
          </w:p>
          <w:p w:rsidR="006E2C06" w:rsidRPr="009D73F8" w:rsidRDefault="006E2C06" w:rsidP="0071338B">
            <w:pPr>
              <w:rPr>
                <w:rFonts w:ascii="Arial" w:hAnsi="Arial" w:cs="Arial"/>
                <w:color w:val="FF0000"/>
                <w:sz w:val="24"/>
                <w:szCs w:val="24"/>
              </w:rPr>
            </w:pPr>
          </w:p>
          <w:p w:rsidR="006E2C06" w:rsidRPr="009D73F8" w:rsidRDefault="006E2C06" w:rsidP="0071338B">
            <w:pPr>
              <w:rPr>
                <w:rFonts w:ascii="Arial" w:hAnsi="Arial" w:cs="Arial"/>
                <w:color w:val="FF0000"/>
                <w:sz w:val="24"/>
                <w:szCs w:val="24"/>
              </w:rPr>
            </w:pPr>
          </w:p>
        </w:tc>
        <w:tc>
          <w:tcPr>
            <w:tcW w:w="3544" w:type="dxa"/>
          </w:tcPr>
          <w:p w:rsidR="00D031EF" w:rsidRDefault="00D031EF" w:rsidP="00D031EF">
            <w:pPr>
              <w:rPr>
                <w:rFonts w:ascii="Arial" w:hAnsi="Arial" w:cs="Arial"/>
                <w:sz w:val="24"/>
                <w:szCs w:val="24"/>
              </w:rPr>
            </w:pPr>
            <w:r>
              <w:rPr>
                <w:rFonts w:ascii="Arial" w:hAnsi="Arial" w:cs="Arial"/>
                <w:sz w:val="24"/>
                <w:szCs w:val="24"/>
              </w:rPr>
              <w:t xml:space="preserve">21/22 - </w:t>
            </w:r>
            <w:r w:rsidR="475C858F" w:rsidRPr="009D73F8">
              <w:rPr>
                <w:rFonts w:ascii="Arial" w:hAnsi="Arial" w:cs="Arial"/>
                <w:sz w:val="24"/>
                <w:szCs w:val="24"/>
              </w:rPr>
              <w:t>55%</w:t>
            </w:r>
          </w:p>
          <w:p w:rsidR="00D031EF" w:rsidRDefault="00D031EF" w:rsidP="00D031EF">
            <w:pPr>
              <w:rPr>
                <w:rFonts w:ascii="Arial" w:hAnsi="Arial" w:cs="Arial"/>
                <w:sz w:val="24"/>
                <w:szCs w:val="24"/>
              </w:rPr>
            </w:pPr>
            <w:r>
              <w:rPr>
                <w:rFonts w:ascii="Arial" w:hAnsi="Arial" w:cs="Arial"/>
                <w:sz w:val="24"/>
                <w:szCs w:val="24"/>
              </w:rPr>
              <w:t>22/23 - 60%</w:t>
            </w:r>
          </w:p>
          <w:p w:rsidR="00961C97" w:rsidRPr="009D73F8" w:rsidRDefault="00D031EF" w:rsidP="00D031EF">
            <w:pPr>
              <w:rPr>
                <w:rFonts w:ascii="Arial" w:hAnsi="Arial" w:cs="Arial"/>
                <w:sz w:val="24"/>
                <w:szCs w:val="24"/>
              </w:rPr>
            </w:pPr>
            <w:r>
              <w:rPr>
                <w:rFonts w:ascii="Arial" w:hAnsi="Arial" w:cs="Arial"/>
                <w:sz w:val="24"/>
                <w:szCs w:val="24"/>
              </w:rPr>
              <w:t xml:space="preserve">23/24 - </w:t>
            </w:r>
            <w:r w:rsidR="475C858F" w:rsidRPr="009D73F8">
              <w:rPr>
                <w:rFonts w:ascii="Arial" w:hAnsi="Arial" w:cs="Arial"/>
                <w:sz w:val="24"/>
                <w:szCs w:val="24"/>
              </w:rPr>
              <w:t>60%</w:t>
            </w:r>
          </w:p>
        </w:tc>
        <w:tc>
          <w:tcPr>
            <w:tcW w:w="1984" w:type="dxa"/>
          </w:tcPr>
          <w:p w:rsidR="00961C97" w:rsidRPr="009D73F8" w:rsidRDefault="00961C97" w:rsidP="0014214A">
            <w:pPr>
              <w:rPr>
                <w:rFonts w:ascii="Arial" w:hAnsi="Arial" w:cs="Arial"/>
                <w:sz w:val="24"/>
                <w:szCs w:val="24"/>
              </w:rPr>
            </w:pPr>
            <w:r w:rsidRPr="009D73F8">
              <w:rPr>
                <w:rFonts w:ascii="Arial" w:hAnsi="Arial" w:cs="Arial"/>
                <w:sz w:val="24"/>
                <w:szCs w:val="24"/>
              </w:rPr>
              <w:t>Nigel Kennedy</w:t>
            </w:r>
          </w:p>
        </w:tc>
      </w:tr>
      <w:tr w:rsidR="00961C97" w:rsidRPr="009D73F8" w:rsidTr="64E1F419">
        <w:tc>
          <w:tcPr>
            <w:tcW w:w="1555" w:type="dxa"/>
            <w:vMerge/>
          </w:tcPr>
          <w:p w:rsidR="00961C97" w:rsidRPr="009D73F8" w:rsidRDefault="00961C97" w:rsidP="00961C97">
            <w:pPr>
              <w:rPr>
                <w:rFonts w:ascii="Arial" w:hAnsi="Arial" w:cs="Arial"/>
                <w:i/>
                <w:sz w:val="24"/>
                <w:szCs w:val="24"/>
              </w:rPr>
            </w:pPr>
          </w:p>
        </w:tc>
        <w:tc>
          <w:tcPr>
            <w:tcW w:w="5386" w:type="dxa"/>
          </w:tcPr>
          <w:p w:rsidR="00961C97" w:rsidRPr="009D73F8" w:rsidRDefault="007E7FD3" w:rsidP="007E7FD3">
            <w:pPr>
              <w:rPr>
                <w:rFonts w:ascii="Arial" w:hAnsi="Arial" w:cs="Arial"/>
                <w:i/>
                <w:sz w:val="24"/>
                <w:szCs w:val="24"/>
              </w:rPr>
            </w:pPr>
            <w:r w:rsidRPr="009D73F8">
              <w:rPr>
                <w:rFonts w:ascii="Arial" w:hAnsi="Arial" w:cs="Arial"/>
                <w:i/>
                <w:sz w:val="24"/>
                <w:szCs w:val="24"/>
              </w:rPr>
              <w:t>9) Oxford will have improved the workforce skills it needs through higher educational attainment and more training for the jobs of the future</w:t>
            </w:r>
          </w:p>
        </w:tc>
        <w:tc>
          <w:tcPr>
            <w:tcW w:w="2410" w:type="dxa"/>
          </w:tcPr>
          <w:p w:rsidR="006E2C06" w:rsidRPr="009D73F8" w:rsidRDefault="007E7FD3" w:rsidP="007E7FD3">
            <w:pPr>
              <w:rPr>
                <w:rFonts w:ascii="Arial" w:hAnsi="Arial" w:cs="Arial"/>
                <w:color w:val="0070C0"/>
                <w:sz w:val="24"/>
                <w:szCs w:val="24"/>
              </w:rPr>
            </w:pPr>
            <w:r w:rsidRPr="009D73F8">
              <w:rPr>
                <w:rFonts w:ascii="Arial" w:hAnsi="Arial" w:cs="Arial"/>
                <w:i/>
                <w:iCs/>
                <w:color w:val="000000" w:themeColor="text1"/>
                <w:sz w:val="24"/>
                <w:szCs w:val="24"/>
              </w:rPr>
              <w:t>%</w:t>
            </w:r>
            <w:r w:rsidRPr="009D73F8">
              <w:rPr>
                <w:rFonts w:ascii="Arial" w:hAnsi="Arial" w:cs="Arial"/>
                <w:iCs/>
                <w:color w:val="000000" w:themeColor="text1"/>
                <w:sz w:val="24"/>
                <w:szCs w:val="24"/>
              </w:rPr>
              <w:t xml:space="preserve"> of people from diverse and disadvantaged backgrounds that have access to skills that lead to high growth jobs in the city </w:t>
            </w:r>
          </w:p>
        </w:tc>
        <w:tc>
          <w:tcPr>
            <w:tcW w:w="3544" w:type="dxa"/>
          </w:tcPr>
          <w:p w:rsidR="00961C97" w:rsidRPr="009D73F8" w:rsidRDefault="00D031EF" w:rsidP="527694F5">
            <w:pPr>
              <w:rPr>
                <w:rFonts w:ascii="Arial" w:hAnsi="Arial" w:cs="Arial"/>
                <w:sz w:val="24"/>
                <w:szCs w:val="24"/>
              </w:rPr>
            </w:pPr>
            <w:r>
              <w:rPr>
                <w:rFonts w:ascii="Arial" w:eastAsia="Arial" w:hAnsi="Arial" w:cs="Arial"/>
                <w:color w:val="000000" w:themeColor="text1"/>
                <w:sz w:val="24"/>
                <w:szCs w:val="24"/>
              </w:rPr>
              <w:t>80%</w:t>
            </w:r>
          </w:p>
          <w:p w:rsidR="00961C97" w:rsidRPr="009D73F8" w:rsidRDefault="00961C97" w:rsidP="527694F5">
            <w:pPr>
              <w:rPr>
                <w:rFonts w:ascii="Arial" w:eastAsia="Arial" w:hAnsi="Arial" w:cs="Arial"/>
                <w:color w:val="000000" w:themeColor="text1"/>
                <w:sz w:val="24"/>
                <w:szCs w:val="24"/>
              </w:rPr>
            </w:pPr>
          </w:p>
          <w:p w:rsidR="00961C97" w:rsidRPr="009D73F8" w:rsidRDefault="00961C97" w:rsidP="527694F5">
            <w:pPr>
              <w:rPr>
                <w:rFonts w:ascii="Arial" w:eastAsia="Arial" w:hAnsi="Arial" w:cs="Arial"/>
                <w:color w:val="000000" w:themeColor="text1"/>
                <w:sz w:val="24"/>
                <w:szCs w:val="24"/>
              </w:rPr>
            </w:pPr>
          </w:p>
        </w:tc>
        <w:tc>
          <w:tcPr>
            <w:tcW w:w="1984" w:type="dxa"/>
          </w:tcPr>
          <w:p w:rsidR="00961C97" w:rsidRPr="009D73F8" w:rsidRDefault="007E7FD3" w:rsidP="0014214A">
            <w:pPr>
              <w:rPr>
                <w:rFonts w:ascii="Arial" w:hAnsi="Arial" w:cs="Arial"/>
                <w:sz w:val="24"/>
                <w:szCs w:val="24"/>
              </w:rPr>
            </w:pPr>
            <w:r w:rsidRPr="009D73F8">
              <w:rPr>
                <w:rFonts w:ascii="Arial" w:hAnsi="Arial" w:cs="Arial"/>
                <w:sz w:val="24"/>
                <w:szCs w:val="24"/>
              </w:rPr>
              <w:t>Nadeem Murtuja/Ian Brooke/Carolyn Ploszynski</w:t>
            </w:r>
          </w:p>
        </w:tc>
      </w:tr>
      <w:tr w:rsidR="00961C97" w:rsidRPr="009D73F8" w:rsidTr="00D031EF">
        <w:tc>
          <w:tcPr>
            <w:tcW w:w="14879" w:type="dxa"/>
            <w:gridSpan w:val="5"/>
            <w:shd w:val="pct15" w:color="auto" w:fill="auto"/>
          </w:tcPr>
          <w:p w:rsidR="00961C97" w:rsidRPr="009D73F8" w:rsidRDefault="00961C97" w:rsidP="0014214A">
            <w:pPr>
              <w:rPr>
                <w:rFonts w:ascii="Arial" w:hAnsi="Arial" w:cs="Arial"/>
                <w:i/>
                <w:sz w:val="24"/>
                <w:szCs w:val="24"/>
              </w:rPr>
            </w:pPr>
          </w:p>
        </w:tc>
      </w:tr>
      <w:tr w:rsidR="00C9210A" w:rsidRPr="009D73F8" w:rsidTr="64E1F419">
        <w:tc>
          <w:tcPr>
            <w:tcW w:w="1555" w:type="dxa"/>
            <w:vMerge w:val="restart"/>
            <w:vAlign w:val="center"/>
          </w:tcPr>
          <w:p w:rsidR="00C9210A" w:rsidRPr="009D73F8" w:rsidRDefault="00C9210A" w:rsidP="0014214A">
            <w:pPr>
              <w:rPr>
                <w:rFonts w:ascii="Arial" w:hAnsi="Arial" w:cs="Arial"/>
                <w:b/>
                <w:sz w:val="24"/>
                <w:szCs w:val="24"/>
              </w:rPr>
            </w:pPr>
            <w:r w:rsidRPr="009D73F8">
              <w:rPr>
                <w:rFonts w:ascii="Arial" w:hAnsi="Arial" w:cs="Arial"/>
                <w:b/>
                <w:sz w:val="24"/>
                <w:szCs w:val="24"/>
              </w:rPr>
              <w:t>Deliver more, affordable housing</w:t>
            </w:r>
          </w:p>
        </w:tc>
        <w:tc>
          <w:tcPr>
            <w:tcW w:w="5386" w:type="dxa"/>
          </w:tcPr>
          <w:p w:rsidR="00C9210A" w:rsidRPr="009D73F8" w:rsidRDefault="00C9210A" w:rsidP="0014214A">
            <w:pPr>
              <w:rPr>
                <w:rFonts w:ascii="Arial" w:hAnsi="Arial" w:cs="Arial"/>
                <w:i/>
                <w:sz w:val="24"/>
                <w:szCs w:val="24"/>
              </w:rPr>
            </w:pPr>
            <w:r w:rsidRPr="009D73F8">
              <w:rPr>
                <w:rFonts w:ascii="Arial" w:hAnsi="Arial" w:cs="Arial"/>
                <w:i/>
                <w:sz w:val="24"/>
                <w:szCs w:val="24"/>
              </w:rPr>
              <w:t>1) We will have increased the supply of high quality, energy efficient, accessible and affordable housing, including new council housing as well as other types of homes to rent and for sale at different prices</w:t>
            </w:r>
          </w:p>
          <w:p w:rsidR="00C9210A" w:rsidRPr="009D73F8" w:rsidRDefault="00C9210A" w:rsidP="0014214A">
            <w:pPr>
              <w:rPr>
                <w:rFonts w:ascii="Arial" w:hAnsi="Arial" w:cs="Arial"/>
                <w:i/>
                <w:sz w:val="24"/>
                <w:szCs w:val="24"/>
              </w:rPr>
            </w:pPr>
          </w:p>
          <w:p w:rsidR="00D031EF" w:rsidRPr="009D73F8" w:rsidRDefault="00D031EF" w:rsidP="00D031EF">
            <w:pPr>
              <w:rPr>
                <w:rFonts w:ascii="Arial" w:hAnsi="Arial" w:cs="Arial"/>
                <w:i/>
                <w:sz w:val="24"/>
                <w:szCs w:val="24"/>
              </w:rPr>
            </w:pPr>
            <w:r w:rsidRPr="009D73F8">
              <w:rPr>
                <w:rFonts w:ascii="Arial" w:hAnsi="Arial" w:cs="Arial"/>
                <w:i/>
                <w:sz w:val="24"/>
                <w:szCs w:val="24"/>
              </w:rPr>
              <w:lastRenderedPageBreak/>
              <w:t>2) In regeneration projects such as Blackbird Leys, our new housing will be high quality with improved public spaces and served by good public transport, and cycling and walking routes</w:t>
            </w:r>
          </w:p>
          <w:p w:rsidR="00D031EF" w:rsidRDefault="00D031EF" w:rsidP="0014214A">
            <w:pPr>
              <w:rPr>
                <w:rFonts w:ascii="Arial" w:hAnsi="Arial" w:cs="Arial"/>
                <w:i/>
                <w:sz w:val="24"/>
                <w:szCs w:val="24"/>
              </w:rPr>
            </w:pPr>
          </w:p>
          <w:p w:rsidR="00C9210A" w:rsidRPr="009D73F8" w:rsidRDefault="00C9210A" w:rsidP="0014214A">
            <w:pPr>
              <w:rPr>
                <w:rFonts w:ascii="Arial" w:hAnsi="Arial" w:cs="Arial"/>
                <w:i/>
                <w:sz w:val="24"/>
                <w:szCs w:val="24"/>
              </w:rPr>
            </w:pPr>
            <w:r w:rsidRPr="009D73F8">
              <w:rPr>
                <w:rFonts w:ascii="Arial" w:hAnsi="Arial" w:cs="Arial"/>
                <w:i/>
                <w:sz w:val="24"/>
                <w:szCs w:val="24"/>
              </w:rPr>
              <w:t>4) More developers, housing associations and others will view Oxford as a good place to build a range of different housing types</w:t>
            </w:r>
          </w:p>
          <w:p w:rsidR="00C9210A" w:rsidRPr="009D73F8" w:rsidRDefault="00C9210A" w:rsidP="0014214A">
            <w:pPr>
              <w:rPr>
                <w:rFonts w:ascii="Arial" w:hAnsi="Arial" w:cs="Arial"/>
                <w:i/>
                <w:sz w:val="24"/>
                <w:szCs w:val="24"/>
              </w:rPr>
            </w:pPr>
          </w:p>
          <w:p w:rsidR="00C9210A" w:rsidRPr="009D73F8" w:rsidRDefault="00C9210A" w:rsidP="0014214A">
            <w:pPr>
              <w:rPr>
                <w:rFonts w:ascii="Arial" w:hAnsi="Arial" w:cs="Arial"/>
                <w:i/>
                <w:sz w:val="24"/>
                <w:szCs w:val="24"/>
              </w:rPr>
            </w:pPr>
            <w:r w:rsidRPr="009D73F8">
              <w:rPr>
                <w:rFonts w:ascii="Arial" w:hAnsi="Arial" w:cs="Arial"/>
                <w:i/>
                <w:sz w:val="24"/>
                <w:szCs w:val="24"/>
              </w:rPr>
              <w:t>6) Working with housing associations we will have delivered more move on accommodation for people housed in supported accommodation</w:t>
            </w:r>
          </w:p>
        </w:tc>
        <w:tc>
          <w:tcPr>
            <w:tcW w:w="2410" w:type="dxa"/>
          </w:tcPr>
          <w:p w:rsidR="00C9210A" w:rsidRPr="009D73F8" w:rsidRDefault="53CEA8E5" w:rsidP="00D031EF">
            <w:pPr>
              <w:rPr>
                <w:rFonts w:ascii="Arial" w:hAnsi="Arial" w:cs="Arial"/>
                <w:sz w:val="24"/>
                <w:szCs w:val="24"/>
              </w:rPr>
            </w:pPr>
            <w:r w:rsidRPr="009D73F8">
              <w:rPr>
                <w:rFonts w:ascii="Arial" w:hAnsi="Arial" w:cs="Arial"/>
                <w:sz w:val="24"/>
                <w:szCs w:val="24"/>
              </w:rPr>
              <w:lastRenderedPageBreak/>
              <w:t xml:space="preserve">Total number of affordable homes in Oxford completed </w:t>
            </w:r>
          </w:p>
        </w:tc>
        <w:tc>
          <w:tcPr>
            <w:tcW w:w="3544" w:type="dxa"/>
          </w:tcPr>
          <w:p w:rsidR="00C9210A" w:rsidRDefault="00D031EF" w:rsidP="64E1F419">
            <w:pPr>
              <w:rPr>
                <w:rFonts w:ascii="Arial" w:hAnsi="Arial" w:cs="Arial"/>
                <w:sz w:val="24"/>
                <w:szCs w:val="24"/>
              </w:rPr>
            </w:pPr>
            <w:r>
              <w:rPr>
                <w:rFonts w:ascii="Arial" w:hAnsi="Arial" w:cs="Arial"/>
                <w:sz w:val="24"/>
                <w:szCs w:val="24"/>
              </w:rPr>
              <w:t>Target of 1,200 affordable homes delivered by 24/25, including 750 at social rent.</w:t>
            </w:r>
          </w:p>
          <w:p w:rsidR="00EF2EE5" w:rsidRPr="009D73F8" w:rsidRDefault="00EF2EE5" w:rsidP="64E1F419">
            <w:pPr>
              <w:rPr>
                <w:rFonts w:ascii="Arial" w:hAnsi="Arial" w:cs="Arial"/>
                <w:sz w:val="24"/>
                <w:szCs w:val="24"/>
              </w:rPr>
            </w:pPr>
          </w:p>
          <w:p w:rsidR="00C9210A" w:rsidRPr="009D73F8" w:rsidRDefault="00C9210A" w:rsidP="64E1F419">
            <w:pPr>
              <w:rPr>
                <w:rFonts w:ascii="Arial" w:hAnsi="Arial" w:cs="Arial"/>
                <w:sz w:val="24"/>
                <w:szCs w:val="24"/>
              </w:rPr>
            </w:pPr>
          </w:p>
          <w:p w:rsidR="00C9210A" w:rsidRPr="009D73F8" w:rsidRDefault="00C9210A" w:rsidP="64E1F419">
            <w:pPr>
              <w:rPr>
                <w:rFonts w:ascii="Arial" w:hAnsi="Arial" w:cs="Arial"/>
                <w:sz w:val="24"/>
                <w:szCs w:val="24"/>
              </w:rPr>
            </w:pPr>
          </w:p>
        </w:tc>
        <w:tc>
          <w:tcPr>
            <w:tcW w:w="1984" w:type="dxa"/>
          </w:tcPr>
          <w:p w:rsidR="00C9210A" w:rsidRPr="009D73F8" w:rsidRDefault="00C9210A" w:rsidP="00E44D29">
            <w:pPr>
              <w:rPr>
                <w:rFonts w:ascii="Arial" w:hAnsi="Arial" w:cs="Arial"/>
                <w:sz w:val="24"/>
                <w:szCs w:val="24"/>
              </w:rPr>
            </w:pPr>
            <w:r w:rsidRPr="009D73F8">
              <w:rPr>
                <w:rFonts w:ascii="Arial" w:hAnsi="Arial" w:cs="Arial"/>
                <w:sz w:val="24"/>
                <w:szCs w:val="24"/>
              </w:rPr>
              <w:t>Stephen Clarke/</w:t>
            </w:r>
            <w:r w:rsidR="00E44D29" w:rsidRPr="009D73F8">
              <w:rPr>
                <w:rFonts w:ascii="Arial" w:hAnsi="Arial" w:cs="Arial"/>
                <w:sz w:val="24"/>
                <w:szCs w:val="24"/>
              </w:rPr>
              <w:t>Adrian Arnold</w:t>
            </w:r>
          </w:p>
        </w:tc>
      </w:tr>
      <w:tr w:rsidR="00C9210A" w:rsidRPr="009D73F8" w:rsidTr="64E1F419">
        <w:tc>
          <w:tcPr>
            <w:tcW w:w="1555" w:type="dxa"/>
            <w:vMerge/>
          </w:tcPr>
          <w:p w:rsidR="00C9210A" w:rsidRPr="009D73F8" w:rsidRDefault="00C9210A" w:rsidP="0014214A">
            <w:pPr>
              <w:rPr>
                <w:rFonts w:ascii="Arial" w:hAnsi="Arial" w:cs="Arial"/>
                <w:sz w:val="24"/>
                <w:szCs w:val="24"/>
              </w:rPr>
            </w:pPr>
          </w:p>
        </w:tc>
        <w:tc>
          <w:tcPr>
            <w:tcW w:w="5386" w:type="dxa"/>
          </w:tcPr>
          <w:p w:rsidR="00C9210A" w:rsidRPr="009D73F8" w:rsidRDefault="00C9210A" w:rsidP="0014214A">
            <w:pPr>
              <w:rPr>
                <w:rFonts w:ascii="Arial" w:hAnsi="Arial" w:cs="Arial"/>
                <w:i/>
                <w:sz w:val="24"/>
                <w:szCs w:val="24"/>
              </w:rPr>
            </w:pPr>
            <w:r w:rsidRPr="009D73F8">
              <w:rPr>
                <w:rFonts w:ascii="Arial" w:hAnsi="Arial" w:cs="Arial"/>
                <w:i/>
                <w:sz w:val="24"/>
                <w:szCs w:val="24"/>
              </w:rPr>
              <w:t>7) Working with landlords we will have improved the quality and energy efficiency of privately-rented homes in Oxford</w:t>
            </w:r>
          </w:p>
        </w:tc>
        <w:tc>
          <w:tcPr>
            <w:tcW w:w="2410" w:type="dxa"/>
          </w:tcPr>
          <w:p w:rsidR="002001AB" w:rsidRPr="009D73F8" w:rsidRDefault="00437EB4" w:rsidP="0014214A">
            <w:pPr>
              <w:rPr>
                <w:rFonts w:ascii="Arial" w:hAnsi="Arial" w:cs="Arial"/>
                <w:color w:val="000000" w:themeColor="text1"/>
                <w:sz w:val="24"/>
                <w:szCs w:val="24"/>
              </w:rPr>
            </w:pPr>
            <w:r w:rsidRPr="009D73F8">
              <w:rPr>
                <w:rFonts w:ascii="Arial" w:hAnsi="Arial" w:cs="Arial"/>
                <w:color w:val="000000" w:themeColor="text1"/>
                <w:sz w:val="24"/>
                <w:szCs w:val="24"/>
              </w:rPr>
              <w:t>% of privately rented homes where improvements have been undertaken to remove hazards to an acceptable and safe standard following intervention by the cou</w:t>
            </w:r>
            <w:r w:rsidR="00034B7A">
              <w:rPr>
                <w:rFonts w:ascii="Arial" w:hAnsi="Arial" w:cs="Arial"/>
                <w:color w:val="000000" w:themeColor="text1"/>
                <w:sz w:val="24"/>
                <w:szCs w:val="24"/>
              </w:rPr>
              <w:t>ncil.</w:t>
            </w:r>
          </w:p>
        </w:tc>
        <w:tc>
          <w:tcPr>
            <w:tcW w:w="3544" w:type="dxa"/>
          </w:tcPr>
          <w:p w:rsidR="00BA09C3" w:rsidRDefault="00BA09C3" w:rsidP="00EF2EE5">
            <w:pPr>
              <w:textAlignment w:val="baseline"/>
              <w:rPr>
                <w:rFonts w:ascii="Arial" w:eastAsia="Times New Roman" w:hAnsi="Arial" w:cs="Arial"/>
                <w:sz w:val="24"/>
                <w:lang w:eastAsia="en-GB"/>
              </w:rPr>
            </w:pPr>
            <w:r>
              <w:rPr>
                <w:rFonts w:ascii="Arial" w:eastAsia="Times New Roman" w:hAnsi="Arial" w:cs="Arial"/>
                <w:sz w:val="24"/>
                <w:lang w:eastAsia="en-GB"/>
              </w:rPr>
              <w:t>Targets:</w:t>
            </w:r>
          </w:p>
          <w:p w:rsidR="00EF2EE5" w:rsidRPr="00BA09C3" w:rsidRDefault="00EF2EE5" w:rsidP="00EF2EE5">
            <w:pPr>
              <w:textAlignment w:val="baseline"/>
              <w:rPr>
                <w:rFonts w:ascii="Arial" w:eastAsia="Times New Roman" w:hAnsi="Arial" w:cs="Arial"/>
                <w:sz w:val="20"/>
                <w:szCs w:val="18"/>
                <w:lang w:val="en-US" w:eastAsia="en-GB"/>
              </w:rPr>
            </w:pPr>
            <w:r w:rsidRPr="00BA09C3">
              <w:rPr>
                <w:rFonts w:ascii="Arial" w:eastAsia="Times New Roman" w:hAnsi="Arial" w:cs="Arial"/>
                <w:sz w:val="24"/>
                <w:lang w:eastAsia="en-GB"/>
              </w:rPr>
              <w:t>21-22 – 60%</w:t>
            </w:r>
            <w:r w:rsidRPr="00BA09C3">
              <w:rPr>
                <w:rFonts w:ascii="Arial" w:eastAsia="Times New Roman" w:hAnsi="Arial" w:cs="Arial"/>
                <w:sz w:val="24"/>
                <w:lang w:val="en-US" w:eastAsia="en-GB"/>
              </w:rPr>
              <w:t> </w:t>
            </w:r>
          </w:p>
          <w:p w:rsidR="00EF2EE5" w:rsidRPr="00BA09C3" w:rsidRDefault="00EF2EE5" w:rsidP="00EF2EE5">
            <w:pPr>
              <w:textAlignment w:val="baseline"/>
              <w:rPr>
                <w:rFonts w:ascii="Arial" w:eastAsia="Times New Roman" w:hAnsi="Arial" w:cs="Arial"/>
                <w:sz w:val="20"/>
                <w:szCs w:val="18"/>
                <w:lang w:val="en-US" w:eastAsia="en-GB"/>
              </w:rPr>
            </w:pPr>
            <w:r w:rsidRPr="00BA09C3">
              <w:rPr>
                <w:rFonts w:ascii="Arial" w:eastAsia="Times New Roman" w:hAnsi="Arial" w:cs="Arial"/>
                <w:sz w:val="24"/>
                <w:lang w:eastAsia="en-GB"/>
              </w:rPr>
              <w:t>22-23 – 62%</w:t>
            </w:r>
            <w:r w:rsidRPr="00BA09C3">
              <w:rPr>
                <w:rFonts w:ascii="Arial" w:eastAsia="Times New Roman" w:hAnsi="Arial" w:cs="Arial"/>
                <w:sz w:val="24"/>
                <w:lang w:val="en-US" w:eastAsia="en-GB"/>
              </w:rPr>
              <w:t> </w:t>
            </w:r>
          </w:p>
          <w:p w:rsidR="00EF2EE5" w:rsidRPr="00BA09C3" w:rsidRDefault="00EF2EE5" w:rsidP="00EF2EE5">
            <w:pPr>
              <w:textAlignment w:val="baseline"/>
              <w:rPr>
                <w:rFonts w:ascii="Arial" w:eastAsia="Times New Roman" w:hAnsi="Arial" w:cs="Arial"/>
                <w:sz w:val="20"/>
                <w:szCs w:val="18"/>
                <w:lang w:val="en-US" w:eastAsia="en-GB"/>
              </w:rPr>
            </w:pPr>
            <w:r w:rsidRPr="00BA09C3">
              <w:rPr>
                <w:rFonts w:ascii="Arial" w:eastAsia="Times New Roman" w:hAnsi="Arial" w:cs="Arial"/>
                <w:sz w:val="24"/>
                <w:lang w:eastAsia="en-GB"/>
              </w:rPr>
              <w:t>23-24 – 65%</w:t>
            </w:r>
            <w:r w:rsidRPr="00BA09C3">
              <w:rPr>
                <w:rFonts w:ascii="Arial" w:eastAsia="Times New Roman" w:hAnsi="Arial" w:cs="Arial"/>
                <w:sz w:val="24"/>
                <w:lang w:val="en-US" w:eastAsia="en-GB"/>
              </w:rPr>
              <w:t> </w:t>
            </w:r>
          </w:p>
          <w:p w:rsidR="00C9210A" w:rsidRPr="00137907" w:rsidRDefault="00C9210A" w:rsidP="00C90090">
            <w:pPr>
              <w:rPr>
                <w:rFonts w:ascii="Arial" w:hAnsi="Arial" w:cs="Arial"/>
                <w:b/>
                <w:i/>
                <w:sz w:val="24"/>
                <w:szCs w:val="24"/>
              </w:rPr>
            </w:pPr>
          </w:p>
        </w:tc>
        <w:tc>
          <w:tcPr>
            <w:tcW w:w="1984" w:type="dxa"/>
          </w:tcPr>
          <w:p w:rsidR="00C9210A" w:rsidRPr="009D73F8" w:rsidRDefault="00C9210A" w:rsidP="0014214A">
            <w:pPr>
              <w:rPr>
                <w:rFonts w:ascii="Arial" w:hAnsi="Arial" w:cs="Arial"/>
                <w:sz w:val="24"/>
                <w:szCs w:val="24"/>
              </w:rPr>
            </w:pPr>
            <w:r w:rsidRPr="009D73F8">
              <w:rPr>
                <w:rFonts w:ascii="Arial" w:hAnsi="Arial" w:cs="Arial"/>
                <w:sz w:val="24"/>
                <w:szCs w:val="24"/>
              </w:rPr>
              <w:t>Ian Wright</w:t>
            </w:r>
          </w:p>
        </w:tc>
      </w:tr>
      <w:tr w:rsidR="00C9210A" w:rsidRPr="009D73F8" w:rsidTr="64E1F419">
        <w:tc>
          <w:tcPr>
            <w:tcW w:w="1555" w:type="dxa"/>
            <w:vMerge/>
          </w:tcPr>
          <w:p w:rsidR="00C9210A" w:rsidRPr="009D73F8" w:rsidRDefault="00C9210A" w:rsidP="0014214A">
            <w:pPr>
              <w:rPr>
                <w:rFonts w:ascii="Arial" w:hAnsi="Arial" w:cs="Arial"/>
                <w:sz w:val="24"/>
                <w:szCs w:val="24"/>
              </w:rPr>
            </w:pPr>
          </w:p>
        </w:tc>
        <w:tc>
          <w:tcPr>
            <w:tcW w:w="5386" w:type="dxa"/>
            <w:tcBorders>
              <w:bottom w:val="single" w:sz="4" w:space="0" w:color="auto"/>
            </w:tcBorders>
          </w:tcPr>
          <w:p w:rsidR="00C9210A" w:rsidRPr="009D73F8" w:rsidRDefault="00C9210A" w:rsidP="0014214A">
            <w:pPr>
              <w:rPr>
                <w:rFonts w:ascii="Arial" w:hAnsi="Arial" w:cs="Arial"/>
                <w:i/>
                <w:sz w:val="24"/>
                <w:szCs w:val="24"/>
              </w:rPr>
            </w:pPr>
            <w:r w:rsidRPr="009D73F8">
              <w:rPr>
                <w:rFonts w:ascii="Arial" w:hAnsi="Arial" w:cs="Arial"/>
                <w:i/>
                <w:sz w:val="24"/>
                <w:szCs w:val="24"/>
              </w:rPr>
              <w:t xml:space="preserve">4) More developers, housing associations and others will view Oxford as a good place to build a range of different housing types </w:t>
            </w:r>
          </w:p>
          <w:p w:rsidR="00C9210A" w:rsidRPr="009D73F8" w:rsidRDefault="00C9210A" w:rsidP="0014214A">
            <w:pPr>
              <w:rPr>
                <w:rFonts w:ascii="Arial" w:hAnsi="Arial" w:cs="Arial"/>
                <w:i/>
                <w:sz w:val="24"/>
                <w:szCs w:val="24"/>
              </w:rPr>
            </w:pPr>
          </w:p>
          <w:p w:rsidR="00C9210A" w:rsidRPr="009D73F8" w:rsidRDefault="00C9210A" w:rsidP="0014214A">
            <w:pPr>
              <w:rPr>
                <w:rFonts w:ascii="Arial" w:hAnsi="Arial" w:cs="Arial"/>
                <w:i/>
                <w:sz w:val="24"/>
                <w:szCs w:val="24"/>
              </w:rPr>
            </w:pPr>
            <w:r w:rsidRPr="009D73F8">
              <w:rPr>
                <w:rFonts w:ascii="Arial" w:hAnsi="Arial" w:cs="Arial"/>
                <w:i/>
                <w:sz w:val="24"/>
                <w:szCs w:val="24"/>
              </w:rPr>
              <w:t>5) Working with neighbouring authorities we will be implementing the agreed countywide approach to meeting housing needs</w:t>
            </w:r>
          </w:p>
          <w:p w:rsidR="00C9210A" w:rsidRPr="009D73F8" w:rsidRDefault="00C9210A" w:rsidP="0014214A">
            <w:pPr>
              <w:rPr>
                <w:rFonts w:ascii="Arial" w:hAnsi="Arial" w:cs="Arial"/>
                <w:i/>
                <w:sz w:val="24"/>
                <w:szCs w:val="24"/>
              </w:rPr>
            </w:pPr>
          </w:p>
          <w:p w:rsidR="00C9210A" w:rsidRPr="009D73F8" w:rsidRDefault="00C9210A" w:rsidP="0014214A">
            <w:pPr>
              <w:rPr>
                <w:rFonts w:ascii="Arial" w:hAnsi="Arial" w:cs="Arial"/>
                <w:i/>
                <w:sz w:val="24"/>
                <w:szCs w:val="24"/>
              </w:rPr>
            </w:pPr>
            <w:r w:rsidRPr="009D73F8">
              <w:rPr>
                <w:rFonts w:ascii="Arial" w:hAnsi="Arial" w:cs="Arial"/>
                <w:i/>
                <w:sz w:val="24"/>
                <w:szCs w:val="24"/>
              </w:rPr>
              <w:t xml:space="preserve">8) New housing including new urban extensions will be being built to create strong communities </w:t>
            </w:r>
            <w:r w:rsidRPr="009D73F8">
              <w:rPr>
                <w:rFonts w:ascii="Arial" w:hAnsi="Arial" w:cs="Arial"/>
                <w:i/>
                <w:sz w:val="24"/>
                <w:szCs w:val="24"/>
              </w:rPr>
              <w:lastRenderedPageBreak/>
              <w:t>with good local amenities and sustainable transport links into the city. Sites valued by local people for leisure and recreation will be protected.</w:t>
            </w:r>
          </w:p>
        </w:tc>
        <w:tc>
          <w:tcPr>
            <w:tcW w:w="2410" w:type="dxa"/>
            <w:tcBorders>
              <w:bottom w:val="single" w:sz="4" w:space="0" w:color="auto"/>
            </w:tcBorders>
          </w:tcPr>
          <w:p w:rsidR="00043C55" w:rsidRPr="00043C55" w:rsidRDefault="00043C55" w:rsidP="00043C55">
            <w:pPr>
              <w:rPr>
                <w:rFonts w:ascii="Arial" w:hAnsi="Arial" w:cs="Arial"/>
                <w:b/>
                <w:sz w:val="28"/>
                <w:szCs w:val="24"/>
              </w:rPr>
            </w:pPr>
            <w:r w:rsidRPr="00043C55">
              <w:rPr>
                <w:rStyle w:val="normaltextrun"/>
                <w:rFonts w:ascii="Arial" w:hAnsi="Arial" w:cs="Arial"/>
                <w:sz w:val="24"/>
              </w:rPr>
              <w:lastRenderedPageBreak/>
              <w:t>Ensuring we have a three year supply of homes with planning permission against the housing requirement in our Local Plan, discounting those that have already been built</w:t>
            </w:r>
          </w:p>
          <w:p w:rsidR="002001AB" w:rsidRPr="009D73F8" w:rsidRDefault="002001AB" w:rsidP="001768CA">
            <w:pPr>
              <w:rPr>
                <w:rFonts w:ascii="Arial" w:hAnsi="Arial" w:cs="Arial"/>
                <w:color w:val="0070C0"/>
                <w:sz w:val="24"/>
                <w:szCs w:val="24"/>
              </w:rPr>
            </w:pPr>
          </w:p>
        </w:tc>
        <w:tc>
          <w:tcPr>
            <w:tcW w:w="3544" w:type="dxa"/>
            <w:tcBorders>
              <w:bottom w:val="single" w:sz="4" w:space="0" w:color="auto"/>
            </w:tcBorders>
          </w:tcPr>
          <w:p w:rsidR="00EF2EE5" w:rsidRPr="00BA09C3" w:rsidRDefault="00BA09C3" w:rsidP="00A61C7B">
            <w:pPr>
              <w:rPr>
                <w:rFonts w:ascii="Arial" w:hAnsi="Arial" w:cs="Arial"/>
                <w:sz w:val="24"/>
                <w:szCs w:val="24"/>
              </w:rPr>
            </w:pPr>
            <w:r w:rsidRPr="00BA09C3">
              <w:rPr>
                <w:rFonts w:ascii="Arial" w:hAnsi="Arial" w:cs="Arial"/>
                <w:sz w:val="24"/>
                <w:szCs w:val="24"/>
              </w:rPr>
              <w:lastRenderedPageBreak/>
              <w:t>Target:</w:t>
            </w:r>
          </w:p>
          <w:p w:rsidR="00C9210A" w:rsidRPr="00137907" w:rsidRDefault="00EF2EE5" w:rsidP="00A61C7B">
            <w:pPr>
              <w:rPr>
                <w:rFonts w:ascii="Arial" w:hAnsi="Arial" w:cs="Arial"/>
                <w:b/>
                <w:sz w:val="24"/>
                <w:szCs w:val="24"/>
              </w:rPr>
            </w:pPr>
            <w:r w:rsidRPr="00BA09C3">
              <w:rPr>
                <w:rFonts w:ascii="Arial" w:hAnsi="Arial" w:cs="Arial"/>
                <w:sz w:val="24"/>
                <w:szCs w:val="24"/>
              </w:rPr>
              <w:t>1,701 per year</w:t>
            </w:r>
          </w:p>
        </w:tc>
        <w:tc>
          <w:tcPr>
            <w:tcW w:w="1984" w:type="dxa"/>
            <w:tcBorders>
              <w:bottom w:val="single" w:sz="4" w:space="0" w:color="auto"/>
            </w:tcBorders>
          </w:tcPr>
          <w:p w:rsidR="00C9210A" w:rsidRPr="009D73F8" w:rsidRDefault="002B06D9" w:rsidP="0014214A">
            <w:pPr>
              <w:rPr>
                <w:rFonts w:ascii="Arial" w:hAnsi="Arial" w:cs="Arial"/>
                <w:sz w:val="24"/>
                <w:szCs w:val="24"/>
              </w:rPr>
            </w:pPr>
            <w:r w:rsidRPr="009D73F8">
              <w:rPr>
                <w:rFonts w:ascii="Arial" w:hAnsi="Arial" w:cs="Arial"/>
                <w:sz w:val="24"/>
                <w:szCs w:val="24"/>
              </w:rPr>
              <w:t>Adrian Arnold</w:t>
            </w:r>
          </w:p>
        </w:tc>
      </w:tr>
      <w:tr w:rsidR="002B06D9" w:rsidRPr="009D73F8" w:rsidTr="00034B7A">
        <w:tc>
          <w:tcPr>
            <w:tcW w:w="14879" w:type="dxa"/>
            <w:gridSpan w:val="5"/>
            <w:shd w:val="pct15" w:color="auto" w:fill="auto"/>
          </w:tcPr>
          <w:p w:rsidR="002B06D9" w:rsidRPr="009D73F8" w:rsidRDefault="002B06D9" w:rsidP="0014214A">
            <w:pPr>
              <w:rPr>
                <w:rFonts w:ascii="Arial" w:hAnsi="Arial" w:cs="Arial"/>
                <w:color w:val="000000" w:themeColor="text1"/>
                <w:sz w:val="24"/>
                <w:szCs w:val="24"/>
              </w:rPr>
            </w:pPr>
          </w:p>
        </w:tc>
      </w:tr>
      <w:tr w:rsidR="008A1CBE" w:rsidRPr="009D73F8" w:rsidTr="64E1F419">
        <w:tc>
          <w:tcPr>
            <w:tcW w:w="1555" w:type="dxa"/>
            <w:vMerge w:val="restart"/>
            <w:vAlign w:val="center"/>
          </w:tcPr>
          <w:p w:rsidR="008A1CBE" w:rsidRPr="009D73F8" w:rsidRDefault="008A1CBE" w:rsidP="0014214A">
            <w:pPr>
              <w:rPr>
                <w:rFonts w:ascii="Arial" w:hAnsi="Arial" w:cs="Arial"/>
                <w:b/>
                <w:sz w:val="24"/>
                <w:szCs w:val="24"/>
              </w:rPr>
            </w:pPr>
            <w:r w:rsidRPr="009D73F8">
              <w:rPr>
                <w:rFonts w:ascii="Arial" w:hAnsi="Arial" w:cs="Arial"/>
                <w:b/>
                <w:sz w:val="24"/>
                <w:szCs w:val="24"/>
              </w:rPr>
              <w:t>Support Thriving Communities</w:t>
            </w:r>
          </w:p>
        </w:tc>
        <w:tc>
          <w:tcPr>
            <w:tcW w:w="5386" w:type="dxa"/>
          </w:tcPr>
          <w:p w:rsidR="008A1CBE" w:rsidRPr="009D73F8" w:rsidRDefault="008A1CBE" w:rsidP="0014214A">
            <w:pPr>
              <w:rPr>
                <w:rFonts w:ascii="Arial" w:hAnsi="Arial" w:cs="Arial"/>
                <w:i/>
                <w:sz w:val="24"/>
                <w:szCs w:val="24"/>
              </w:rPr>
            </w:pPr>
            <w:r w:rsidRPr="009D73F8">
              <w:rPr>
                <w:rFonts w:ascii="Arial" w:hAnsi="Arial" w:cs="Arial"/>
                <w:i/>
                <w:sz w:val="24"/>
                <w:szCs w:val="24"/>
              </w:rPr>
              <w:t>1) Our services, grants, community and leisure facilities, parks and cultural events will have helped reduce inequality, increase cohesion and improve health and wellbeing across Oxford’s communities</w:t>
            </w:r>
          </w:p>
          <w:p w:rsidR="008A1CBE" w:rsidRPr="009D73F8" w:rsidRDefault="008A1CBE" w:rsidP="0014214A">
            <w:pPr>
              <w:rPr>
                <w:rFonts w:ascii="Arial" w:hAnsi="Arial" w:cs="Arial"/>
                <w:i/>
                <w:sz w:val="24"/>
                <w:szCs w:val="24"/>
              </w:rPr>
            </w:pPr>
          </w:p>
          <w:p w:rsidR="008A1CBE" w:rsidRPr="009D73F8" w:rsidRDefault="008A1CBE" w:rsidP="0014214A">
            <w:pPr>
              <w:rPr>
                <w:rFonts w:ascii="Arial" w:hAnsi="Arial" w:cs="Arial"/>
                <w:i/>
                <w:sz w:val="24"/>
                <w:szCs w:val="24"/>
              </w:rPr>
            </w:pPr>
            <w:r w:rsidRPr="009D73F8">
              <w:rPr>
                <w:rFonts w:ascii="Arial" w:hAnsi="Arial" w:cs="Arial"/>
                <w:i/>
                <w:sz w:val="24"/>
                <w:szCs w:val="24"/>
              </w:rPr>
              <w:t>6) Local voluntary and community groups will be better engaged with, supported and enabled to take a greater role in improving the city and the lives of citizens</w:t>
            </w:r>
          </w:p>
          <w:p w:rsidR="008A1CBE" w:rsidRPr="009D73F8" w:rsidRDefault="008A1CBE" w:rsidP="0014214A">
            <w:pPr>
              <w:rPr>
                <w:rFonts w:ascii="Arial" w:hAnsi="Arial" w:cs="Arial"/>
                <w:i/>
                <w:sz w:val="24"/>
                <w:szCs w:val="24"/>
              </w:rPr>
            </w:pPr>
          </w:p>
          <w:p w:rsidR="008A1CBE" w:rsidRPr="009D73F8" w:rsidRDefault="008A1CBE" w:rsidP="0014214A">
            <w:pPr>
              <w:rPr>
                <w:rFonts w:ascii="Arial" w:hAnsi="Arial" w:cs="Arial"/>
                <w:i/>
                <w:sz w:val="24"/>
                <w:szCs w:val="24"/>
              </w:rPr>
            </w:pPr>
            <w:r w:rsidRPr="009D73F8">
              <w:rPr>
                <w:rFonts w:ascii="Arial" w:hAnsi="Arial" w:cs="Arial"/>
                <w:i/>
                <w:sz w:val="24"/>
                <w:szCs w:val="24"/>
              </w:rPr>
              <w:t>10) Oxford’s diversity will continue to be celebrated, with a greater sense of togetherness across its communities</w:t>
            </w:r>
          </w:p>
          <w:p w:rsidR="008A1CBE" w:rsidRPr="009D73F8" w:rsidRDefault="008A1CBE" w:rsidP="0014214A">
            <w:pPr>
              <w:rPr>
                <w:rFonts w:ascii="Arial" w:hAnsi="Arial" w:cs="Arial"/>
                <w:i/>
                <w:sz w:val="24"/>
                <w:szCs w:val="24"/>
              </w:rPr>
            </w:pPr>
          </w:p>
          <w:p w:rsidR="008A1CBE" w:rsidRPr="009D73F8" w:rsidRDefault="008A1CBE" w:rsidP="00BE7BC6">
            <w:pPr>
              <w:rPr>
                <w:rFonts w:ascii="Arial" w:hAnsi="Arial" w:cs="Arial"/>
                <w:i/>
                <w:sz w:val="24"/>
                <w:szCs w:val="24"/>
              </w:rPr>
            </w:pPr>
            <w:r w:rsidRPr="009D73F8">
              <w:rPr>
                <w:rFonts w:ascii="Arial" w:hAnsi="Arial" w:cs="Arial"/>
                <w:i/>
                <w:sz w:val="24"/>
                <w:szCs w:val="24"/>
              </w:rPr>
              <w:t>11) Citizens will increase their active engagement in civic and political life</w:t>
            </w:r>
          </w:p>
        </w:tc>
        <w:tc>
          <w:tcPr>
            <w:tcW w:w="2410" w:type="dxa"/>
          </w:tcPr>
          <w:p w:rsidR="008A1CBE" w:rsidRPr="009D73F8" w:rsidRDefault="007E7FD3" w:rsidP="007E7FD3">
            <w:pPr>
              <w:rPr>
                <w:rFonts w:ascii="Arial" w:hAnsi="Arial" w:cs="Arial"/>
                <w:color w:val="000000" w:themeColor="text1"/>
                <w:sz w:val="24"/>
                <w:szCs w:val="24"/>
              </w:rPr>
            </w:pPr>
            <w:r w:rsidRPr="009D73F8">
              <w:rPr>
                <w:rFonts w:ascii="Arial" w:hAnsi="Arial" w:cs="Arial"/>
                <w:color w:val="000000" w:themeColor="text1"/>
                <w:sz w:val="24"/>
                <w:szCs w:val="24"/>
              </w:rPr>
              <w:t>% of people who share protected characteristics that have confidence in the Council</w:t>
            </w:r>
            <w:r w:rsidR="00034B7A">
              <w:rPr>
                <w:rFonts w:ascii="Arial" w:hAnsi="Arial" w:cs="Arial"/>
                <w:color w:val="000000" w:themeColor="text1"/>
                <w:sz w:val="24"/>
                <w:szCs w:val="24"/>
              </w:rPr>
              <w:t>’</w:t>
            </w:r>
            <w:r w:rsidRPr="009D73F8">
              <w:rPr>
                <w:rFonts w:ascii="Arial" w:hAnsi="Arial" w:cs="Arial"/>
                <w:color w:val="000000" w:themeColor="text1"/>
                <w:sz w:val="24"/>
                <w:szCs w:val="24"/>
              </w:rPr>
              <w:t xml:space="preserve">s equality, diversity and inclusion programme. </w:t>
            </w:r>
          </w:p>
        </w:tc>
        <w:tc>
          <w:tcPr>
            <w:tcW w:w="3544" w:type="dxa"/>
          </w:tcPr>
          <w:p w:rsidR="008A1CBE" w:rsidRPr="009D73F8" w:rsidRDefault="007E7FD3" w:rsidP="00034B7A">
            <w:pPr>
              <w:rPr>
                <w:rFonts w:ascii="Arial" w:hAnsi="Arial" w:cs="Arial"/>
                <w:sz w:val="24"/>
                <w:szCs w:val="24"/>
              </w:rPr>
            </w:pPr>
            <w:r w:rsidRPr="009D73F8">
              <w:rPr>
                <w:rFonts w:ascii="Arial" w:hAnsi="Arial" w:cs="Arial"/>
                <w:iCs/>
                <w:color w:val="000000" w:themeColor="text1"/>
                <w:sz w:val="24"/>
                <w:szCs w:val="24"/>
              </w:rPr>
              <w:t xml:space="preserve">Baseline needs to be established by Communities team </w:t>
            </w:r>
            <w:r w:rsidR="00034B7A">
              <w:rPr>
                <w:rFonts w:ascii="Arial" w:hAnsi="Arial" w:cs="Arial"/>
                <w:iCs/>
                <w:color w:val="000000" w:themeColor="text1"/>
                <w:sz w:val="24"/>
                <w:szCs w:val="24"/>
              </w:rPr>
              <w:t>in 21/22</w:t>
            </w:r>
            <w:r w:rsidR="00034B7A" w:rsidRPr="009D73F8">
              <w:rPr>
                <w:rFonts w:ascii="Arial" w:hAnsi="Arial" w:cs="Arial"/>
                <w:iCs/>
                <w:color w:val="000000" w:themeColor="text1"/>
                <w:sz w:val="24"/>
                <w:szCs w:val="24"/>
              </w:rPr>
              <w:t xml:space="preserve"> </w:t>
            </w:r>
            <w:r w:rsidRPr="009D73F8">
              <w:rPr>
                <w:rFonts w:ascii="Arial" w:hAnsi="Arial" w:cs="Arial"/>
                <w:iCs/>
                <w:color w:val="000000" w:themeColor="text1"/>
                <w:sz w:val="24"/>
                <w:szCs w:val="24"/>
              </w:rPr>
              <w:t>–  after which targets for following years can be set</w:t>
            </w:r>
          </w:p>
        </w:tc>
        <w:tc>
          <w:tcPr>
            <w:tcW w:w="1984" w:type="dxa"/>
          </w:tcPr>
          <w:p w:rsidR="008A1CBE" w:rsidRPr="009D73F8" w:rsidRDefault="007E7FD3" w:rsidP="0014214A">
            <w:pPr>
              <w:rPr>
                <w:rFonts w:ascii="Arial" w:hAnsi="Arial" w:cs="Arial"/>
                <w:sz w:val="24"/>
                <w:szCs w:val="24"/>
              </w:rPr>
            </w:pPr>
            <w:r w:rsidRPr="009D73F8">
              <w:rPr>
                <w:rFonts w:ascii="Arial" w:hAnsi="Arial" w:cs="Arial"/>
                <w:sz w:val="24"/>
                <w:szCs w:val="24"/>
              </w:rPr>
              <w:t>Nadeem Murtuja/</w:t>
            </w:r>
            <w:r w:rsidR="008A1CBE" w:rsidRPr="009D73F8">
              <w:rPr>
                <w:rFonts w:ascii="Arial" w:hAnsi="Arial" w:cs="Arial"/>
                <w:sz w:val="24"/>
                <w:szCs w:val="24"/>
              </w:rPr>
              <w:t>Ian Brooke</w:t>
            </w:r>
          </w:p>
        </w:tc>
      </w:tr>
      <w:tr w:rsidR="008A1CBE" w:rsidRPr="009D73F8" w:rsidTr="64E1F419">
        <w:tc>
          <w:tcPr>
            <w:tcW w:w="1555" w:type="dxa"/>
            <w:vMerge/>
          </w:tcPr>
          <w:p w:rsidR="008A1CBE" w:rsidRPr="009D73F8" w:rsidRDefault="008A1CBE" w:rsidP="0014214A">
            <w:pPr>
              <w:rPr>
                <w:rFonts w:ascii="Arial" w:hAnsi="Arial" w:cs="Arial"/>
                <w:sz w:val="24"/>
                <w:szCs w:val="24"/>
              </w:rPr>
            </w:pPr>
          </w:p>
        </w:tc>
        <w:tc>
          <w:tcPr>
            <w:tcW w:w="5386" w:type="dxa"/>
          </w:tcPr>
          <w:p w:rsidR="008A1CBE" w:rsidRPr="009D73F8" w:rsidRDefault="008A1CBE" w:rsidP="0014214A">
            <w:pPr>
              <w:rPr>
                <w:rFonts w:ascii="Arial" w:hAnsi="Arial" w:cs="Arial"/>
                <w:i/>
                <w:sz w:val="24"/>
                <w:szCs w:val="24"/>
              </w:rPr>
            </w:pPr>
            <w:r w:rsidRPr="009D73F8">
              <w:rPr>
                <w:rFonts w:ascii="Arial" w:hAnsi="Arial" w:cs="Arial"/>
                <w:i/>
                <w:sz w:val="24"/>
                <w:szCs w:val="24"/>
              </w:rPr>
              <w:t>4) Our parks and public spaces will remain clean, safe, and well maintained, and will be accessible to more people to enjoy the health and wellbeing benefits they provide</w:t>
            </w:r>
          </w:p>
        </w:tc>
        <w:tc>
          <w:tcPr>
            <w:tcW w:w="2410" w:type="dxa"/>
          </w:tcPr>
          <w:p w:rsidR="008A1CBE" w:rsidRPr="009D73F8" w:rsidRDefault="007E7FD3" w:rsidP="00C90090">
            <w:pPr>
              <w:rPr>
                <w:rFonts w:ascii="Arial" w:hAnsi="Arial" w:cs="Arial"/>
                <w:color w:val="0070C0"/>
                <w:sz w:val="24"/>
                <w:szCs w:val="24"/>
              </w:rPr>
            </w:pPr>
            <w:r w:rsidRPr="009D73F8">
              <w:rPr>
                <w:rFonts w:ascii="Arial" w:hAnsi="Arial" w:cs="Arial"/>
                <w:color w:val="000000" w:themeColor="text1"/>
                <w:sz w:val="24"/>
                <w:szCs w:val="24"/>
              </w:rPr>
              <w:t>% of people that are satisfied with parks and green spaces, including them being accessible and safe to utilise. </w:t>
            </w:r>
          </w:p>
        </w:tc>
        <w:tc>
          <w:tcPr>
            <w:tcW w:w="3544" w:type="dxa"/>
          </w:tcPr>
          <w:p w:rsidR="00BA09C3" w:rsidRDefault="00BA09C3" w:rsidP="00EF2EE5">
            <w:pPr>
              <w:rPr>
                <w:rFonts w:ascii="Arial" w:hAnsi="Arial" w:cs="Arial"/>
                <w:sz w:val="24"/>
                <w:szCs w:val="24"/>
              </w:rPr>
            </w:pPr>
            <w:r>
              <w:rPr>
                <w:rFonts w:ascii="Arial" w:hAnsi="Arial" w:cs="Arial"/>
                <w:sz w:val="24"/>
                <w:szCs w:val="24"/>
              </w:rPr>
              <w:t>Target:</w:t>
            </w:r>
          </w:p>
          <w:p w:rsidR="00C90090" w:rsidRPr="009D73F8" w:rsidRDefault="00BA09C3" w:rsidP="00EF2EE5">
            <w:pPr>
              <w:rPr>
                <w:rFonts w:ascii="Arial" w:eastAsia="+mn-ea" w:hAnsi="Arial" w:cs="Arial"/>
                <w:color w:val="00B050"/>
                <w:kern w:val="24"/>
                <w:sz w:val="24"/>
                <w:szCs w:val="24"/>
              </w:rPr>
            </w:pPr>
            <w:r>
              <w:rPr>
                <w:rFonts w:ascii="Arial" w:hAnsi="Arial" w:cs="Arial"/>
                <w:sz w:val="24"/>
                <w:szCs w:val="24"/>
              </w:rPr>
              <w:t>90%</w:t>
            </w:r>
          </w:p>
        </w:tc>
        <w:tc>
          <w:tcPr>
            <w:tcW w:w="1984" w:type="dxa"/>
          </w:tcPr>
          <w:p w:rsidR="008A1CBE" w:rsidRPr="009D73F8" w:rsidRDefault="008A1CBE" w:rsidP="00BA09C3">
            <w:pPr>
              <w:rPr>
                <w:rFonts w:ascii="Arial" w:hAnsi="Arial" w:cs="Arial"/>
                <w:sz w:val="24"/>
                <w:szCs w:val="24"/>
              </w:rPr>
            </w:pPr>
            <w:r w:rsidRPr="009D73F8">
              <w:rPr>
                <w:rFonts w:ascii="Arial" w:hAnsi="Arial" w:cs="Arial"/>
                <w:sz w:val="24"/>
                <w:szCs w:val="24"/>
              </w:rPr>
              <w:t>Ian Brooke</w:t>
            </w:r>
          </w:p>
        </w:tc>
      </w:tr>
      <w:tr w:rsidR="008A1CBE" w:rsidRPr="009D73F8" w:rsidTr="64E1F419">
        <w:tc>
          <w:tcPr>
            <w:tcW w:w="1555" w:type="dxa"/>
            <w:vMerge/>
          </w:tcPr>
          <w:p w:rsidR="008A1CBE" w:rsidRPr="009D73F8" w:rsidRDefault="008A1CBE" w:rsidP="0014214A">
            <w:pPr>
              <w:rPr>
                <w:rFonts w:ascii="Arial" w:hAnsi="Arial" w:cs="Arial"/>
                <w:sz w:val="24"/>
                <w:szCs w:val="24"/>
              </w:rPr>
            </w:pPr>
          </w:p>
        </w:tc>
        <w:tc>
          <w:tcPr>
            <w:tcW w:w="5386" w:type="dxa"/>
          </w:tcPr>
          <w:p w:rsidR="008A1CBE" w:rsidRPr="009D73F8" w:rsidRDefault="008A1CBE" w:rsidP="0014214A">
            <w:pPr>
              <w:rPr>
                <w:rFonts w:ascii="Arial" w:hAnsi="Arial" w:cs="Arial"/>
                <w:i/>
                <w:sz w:val="24"/>
                <w:szCs w:val="24"/>
              </w:rPr>
            </w:pPr>
            <w:r w:rsidRPr="009D73F8">
              <w:rPr>
                <w:rFonts w:ascii="Arial" w:hAnsi="Arial" w:cs="Arial"/>
                <w:i/>
                <w:sz w:val="24"/>
                <w:szCs w:val="24"/>
              </w:rPr>
              <w:t xml:space="preserve">1) Our services, grants, community and leisure facilities, parks and cultural events will have helped reduce inequality, increase cohesion and </w:t>
            </w:r>
            <w:r w:rsidRPr="009D73F8">
              <w:rPr>
                <w:rFonts w:ascii="Arial" w:hAnsi="Arial" w:cs="Arial"/>
                <w:i/>
                <w:sz w:val="24"/>
                <w:szCs w:val="24"/>
              </w:rPr>
              <w:lastRenderedPageBreak/>
              <w:t>improve health and wellbeing across Oxford’s communities</w:t>
            </w:r>
          </w:p>
          <w:p w:rsidR="008A1CBE" w:rsidRPr="009D73F8" w:rsidRDefault="008A1CBE" w:rsidP="005C5F7F">
            <w:pPr>
              <w:rPr>
                <w:rFonts w:ascii="Arial" w:hAnsi="Arial" w:cs="Arial"/>
                <w:i/>
                <w:sz w:val="24"/>
                <w:szCs w:val="24"/>
              </w:rPr>
            </w:pPr>
          </w:p>
          <w:p w:rsidR="008A1CBE" w:rsidRPr="009D73F8" w:rsidRDefault="008A1CBE" w:rsidP="005C5F7F">
            <w:pPr>
              <w:rPr>
                <w:rFonts w:ascii="Arial" w:hAnsi="Arial" w:cs="Arial"/>
                <w:i/>
                <w:sz w:val="24"/>
                <w:szCs w:val="24"/>
              </w:rPr>
            </w:pPr>
            <w:r w:rsidRPr="009D73F8">
              <w:rPr>
                <w:rFonts w:ascii="Arial" w:hAnsi="Arial" w:cs="Arial"/>
                <w:i/>
                <w:sz w:val="24"/>
                <w:szCs w:val="24"/>
              </w:rPr>
              <w:t>6) Local voluntary and community groups will be better engaged with, supported and enabled to take a greater role in improving the city and the lives of citizens</w:t>
            </w:r>
          </w:p>
          <w:p w:rsidR="008A1CBE" w:rsidRPr="009D73F8" w:rsidRDefault="008A1CBE" w:rsidP="0014214A">
            <w:pPr>
              <w:rPr>
                <w:rFonts w:ascii="Arial" w:hAnsi="Arial" w:cs="Arial"/>
                <w:i/>
                <w:sz w:val="24"/>
                <w:szCs w:val="24"/>
              </w:rPr>
            </w:pPr>
          </w:p>
          <w:p w:rsidR="008A1CBE" w:rsidRPr="009D73F8" w:rsidRDefault="008A1CBE" w:rsidP="0014214A">
            <w:pPr>
              <w:rPr>
                <w:rFonts w:ascii="Arial" w:hAnsi="Arial" w:cs="Arial"/>
                <w:i/>
                <w:sz w:val="24"/>
                <w:szCs w:val="24"/>
              </w:rPr>
            </w:pPr>
            <w:r w:rsidRPr="009D73F8">
              <w:rPr>
                <w:rFonts w:ascii="Arial" w:hAnsi="Arial" w:cs="Arial"/>
                <w:i/>
                <w:sz w:val="24"/>
                <w:szCs w:val="24"/>
              </w:rPr>
              <w:t>10) Oxford’s diversity will continue to be celebrated, with a greater sense of togetherness across its communities</w:t>
            </w:r>
          </w:p>
          <w:p w:rsidR="008A1CBE" w:rsidRPr="009D73F8" w:rsidRDefault="008A1CBE" w:rsidP="0014214A">
            <w:pPr>
              <w:rPr>
                <w:rFonts w:ascii="Arial" w:hAnsi="Arial" w:cs="Arial"/>
                <w:i/>
                <w:sz w:val="24"/>
                <w:szCs w:val="24"/>
              </w:rPr>
            </w:pPr>
          </w:p>
          <w:p w:rsidR="008A1CBE" w:rsidRPr="009D73F8" w:rsidRDefault="008A1CBE" w:rsidP="0014214A">
            <w:pPr>
              <w:rPr>
                <w:rFonts w:ascii="Arial" w:hAnsi="Arial" w:cs="Arial"/>
                <w:i/>
                <w:sz w:val="24"/>
                <w:szCs w:val="24"/>
              </w:rPr>
            </w:pPr>
            <w:r w:rsidRPr="009D73F8">
              <w:rPr>
                <w:rFonts w:ascii="Arial" w:hAnsi="Arial" w:cs="Arial"/>
                <w:i/>
                <w:sz w:val="24"/>
                <w:szCs w:val="24"/>
              </w:rPr>
              <w:t>11) Citizens will increase their active engagement in civic and political life</w:t>
            </w:r>
          </w:p>
        </w:tc>
        <w:tc>
          <w:tcPr>
            <w:tcW w:w="2410" w:type="dxa"/>
          </w:tcPr>
          <w:p w:rsidR="00333F18" w:rsidRPr="009D73F8" w:rsidRDefault="008A1CBE" w:rsidP="00333F18">
            <w:pPr>
              <w:rPr>
                <w:rFonts w:ascii="Arial" w:hAnsi="Arial" w:cs="Arial"/>
                <w:sz w:val="24"/>
                <w:szCs w:val="24"/>
              </w:rPr>
            </w:pPr>
            <w:r w:rsidRPr="009D73F8">
              <w:rPr>
                <w:rFonts w:ascii="Arial" w:hAnsi="Arial" w:cs="Arial"/>
                <w:sz w:val="24"/>
                <w:szCs w:val="24"/>
              </w:rPr>
              <w:lastRenderedPageBreak/>
              <w:t>Sense of community index</w:t>
            </w:r>
            <w:r w:rsidR="00333F18" w:rsidRPr="009D73F8">
              <w:rPr>
                <w:rFonts w:ascii="Arial" w:hAnsi="Arial" w:cs="Arial"/>
                <w:sz w:val="24"/>
                <w:szCs w:val="24"/>
              </w:rPr>
              <w:t>:</w:t>
            </w:r>
          </w:p>
          <w:p w:rsidR="00333F18" w:rsidRPr="009D73F8" w:rsidRDefault="00333F18" w:rsidP="00333F18">
            <w:pPr>
              <w:rPr>
                <w:rFonts w:ascii="Arial" w:hAnsi="Arial" w:cs="Arial"/>
                <w:sz w:val="24"/>
                <w:szCs w:val="24"/>
              </w:rPr>
            </w:pPr>
          </w:p>
          <w:p w:rsidR="00333F18" w:rsidRPr="009D73F8" w:rsidRDefault="00333F18" w:rsidP="00333F18">
            <w:pPr>
              <w:rPr>
                <w:rFonts w:ascii="Arial" w:hAnsi="Arial" w:cs="Arial"/>
                <w:sz w:val="24"/>
                <w:szCs w:val="24"/>
              </w:rPr>
            </w:pPr>
            <w:r w:rsidRPr="009D73F8">
              <w:rPr>
                <w:rFonts w:ascii="Arial" w:hAnsi="Arial" w:cs="Arial"/>
                <w:sz w:val="24"/>
                <w:szCs w:val="24"/>
              </w:rPr>
              <w:lastRenderedPageBreak/>
              <w:t>The Sense of Community Index (SCI) is the most frequently used quantitative measure of sense of community in the social sciences. It has measures perception with four elements: membership, influence, meeting needs, and a shared emotional connection.</w:t>
            </w:r>
          </w:p>
          <w:p w:rsidR="008A1CBE" w:rsidRPr="009D73F8" w:rsidRDefault="008A1CBE" w:rsidP="001768CA">
            <w:pPr>
              <w:rPr>
                <w:rFonts w:ascii="Arial" w:hAnsi="Arial" w:cs="Arial"/>
                <w:color w:val="FF0000"/>
                <w:sz w:val="24"/>
                <w:szCs w:val="24"/>
              </w:rPr>
            </w:pPr>
          </w:p>
        </w:tc>
        <w:tc>
          <w:tcPr>
            <w:tcW w:w="3544" w:type="dxa"/>
          </w:tcPr>
          <w:p w:rsidR="008A1CBE" w:rsidRPr="009D73F8" w:rsidRDefault="00EF2EE5" w:rsidP="00034B7A">
            <w:pPr>
              <w:rPr>
                <w:rFonts w:ascii="Arial" w:hAnsi="Arial" w:cs="Arial"/>
                <w:sz w:val="24"/>
                <w:szCs w:val="24"/>
              </w:rPr>
            </w:pPr>
            <w:r w:rsidRPr="00EF2EE5">
              <w:rPr>
                <w:rFonts w:ascii="Arial" w:hAnsi="Arial" w:cs="Arial"/>
                <w:sz w:val="24"/>
                <w:szCs w:val="24"/>
              </w:rPr>
              <w:lastRenderedPageBreak/>
              <w:t xml:space="preserve">Baseline needs to be established in year one by Communities team –  after </w:t>
            </w:r>
            <w:r w:rsidRPr="00EF2EE5">
              <w:rPr>
                <w:rFonts w:ascii="Arial" w:hAnsi="Arial" w:cs="Arial"/>
                <w:sz w:val="24"/>
                <w:szCs w:val="24"/>
              </w:rPr>
              <w:lastRenderedPageBreak/>
              <w:t>which targets for following years can be set</w:t>
            </w:r>
          </w:p>
        </w:tc>
        <w:tc>
          <w:tcPr>
            <w:tcW w:w="1984" w:type="dxa"/>
          </w:tcPr>
          <w:p w:rsidR="008A1CBE" w:rsidRPr="009D73F8" w:rsidRDefault="008A1CBE" w:rsidP="0014214A">
            <w:pPr>
              <w:rPr>
                <w:rFonts w:ascii="Arial" w:hAnsi="Arial" w:cs="Arial"/>
                <w:sz w:val="24"/>
                <w:szCs w:val="24"/>
              </w:rPr>
            </w:pPr>
            <w:r w:rsidRPr="009D73F8">
              <w:rPr>
                <w:rFonts w:ascii="Arial" w:hAnsi="Arial" w:cs="Arial"/>
                <w:sz w:val="24"/>
                <w:szCs w:val="24"/>
              </w:rPr>
              <w:lastRenderedPageBreak/>
              <w:t>Ian Brooke</w:t>
            </w:r>
          </w:p>
        </w:tc>
      </w:tr>
      <w:tr w:rsidR="008A1CBE" w:rsidRPr="009D73F8" w:rsidTr="64E1F419">
        <w:tc>
          <w:tcPr>
            <w:tcW w:w="1555" w:type="dxa"/>
            <w:vMerge/>
          </w:tcPr>
          <w:p w:rsidR="008A1CBE" w:rsidRPr="009D73F8" w:rsidRDefault="008A1CBE" w:rsidP="0014214A">
            <w:pPr>
              <w:rPr>
                <w:rFonts w:ascii="Arial" w:hAnsi="Arial" w:cs="Arial"/>
                <w:sz w:val="24"/>
                <w:szCs w:val="24"/>
              </w:rPr>
            </w:pPr>
          </w:p>
        </w:tc>
        <w:tc>
          <w:tcPr>
            <w:tcW w:w="5386" w:type="dxa"/>
          </w:tcPr>
          <w:p w:rsidR="008A1CBE" w:rsidRPr="009D73F8" w:rsidRDefault="008A1CBE" w:rsidP="0014214A">
            <w:pPr>
              <w:rPr>
                <w:rFonts w:ascii="Arial" w:hAnsi="Arial" w:cs="Arial"/>
                <w:i/>
                <w:sz w:val="24"/>
                <w:szCs w:val="24"/>
              </w:rPr>
            </w:pPr>
            <w:r w:rsidRPr="009D73F8">
              <w:rPr>
                <w:rFonts w:ascii="Arial" w:hAnsi="Arial" w:cs="Arial"/>
                <w:i/>
                <w:sz w:val="24"/>
                <w:szCs w:val="24"/>
              </w:rPr>
              <w:t>5)</w:t>
            </w:r>
            <w:r w:rsidRPr="009D73F8">
              <w:rPr>
                <w:rFonts w:ascii="Arial" w:hAnsi="Arial" w:cs="Arial"/>
                <w:sz w:val="24"/>
                <w:szCs w:val="24"/>
              </w:rPr>
              <w:t xml:space="preserve"> </w:t>
            </w:r>
            <w:r w:rsidRPr="009D73F8">
              <w:rPr>
                <w:rFonts w:ascii="Arial" w:hAnsi="Arial" w:cs="Arial"/>
                <w:i/>
                <w:sz w:val="24"/>
                <w:szCs w:val="24"/>
              </w:rPr>
              <w:t xml:space="preserve">Working with neighbouring councils and partners, we will prevent homelessness, move people in temporary accommodation more rapidly into secure housing, and ensure that no one has to sleep rough on the streets of Oxford </w:t>
            </w:r>
          </w:p>
        </w:tc>
        <w:tc>
          <w:tcPr>
            <w:tcW w:w="2410" w:type="dxa"/>
          </w:tcPr>
          <w:p w:rsidR="00C8665C" w:rsidRPr="00BA09C3" w:rsidRDefault="00C8665C" w:rsidP="00C8665C">
            <w:pPr>
              <w:textAlignment w:val="baseline"/>
              <w:rPr>
                <w:rFonts w:ascii="Segoe UI" w:eastAsia="Times New Roman" w:hAnsi="Segoe UI" w:cs="Segoe UI"/>
                <w:szCs w:val="18"/>
                <w:lang w:eastAsia="en-GB"/>
              </w:rPr>
            </w:pPr>
            <w:r w:rsidRPr="00BA09C3">
              <w:rPr>
                <w:rFonts w:ascii="Arial" w:eastAsia="Times New Roman" w:hAnsi="Arial" w:cs="Arial"/>
                <w:sz w:val="24"/>
                <w:szCs w:val="20"/>
                <w:lang w:eastAsia="en-GB"/>
              </w:rPr>
              <w:t>The number of people  in Oxford estimated to be sleeping rough </w:t>
            </w:r>
          </w:p>
          <w:p w:rsidR="008A1CBE" w:rsidRPr="009D73F8" w:rsidRDefault="008A1CBE" w:rsidP="64E1F419">
            <w:pPr>
              <w:rPr>
                <w:rFonts w:ascii="Arial" w:hAnsi="Arial" w:cs="Arial"/>
                <w:color w:val="000000" w:themeColor="text1"/>
                <w:sz w:val="24"/>
                <w:szCs w:val="24"/>
              </w:rPr>
            </w:pPr>
          </w:p>
        </w:tc>
        <w:tc>
          <w:tcPr>
            <w:tcW w:w="3544" w:type="dxa"/>
          </w:tcPr>
          <w:p w:rsidR="00C8665C" w:rsidRPr="00BA09C3" w:rsidRDefault="00C8665C" w:rsidP="00C8665C">
            <w:pPr>
              <w:textAlignment w:val="baseline"/>
              <w:rPr>
                <w:rFonts w:ascii="Arial" w:eastAsia="Times New Roman" w:hAnsi="Arial" w:cs="Arial"/>
                <w:sz w:val="20"/>
                <w:szCs w:val="18"/>
                <w:lang w:val="en-US" w:eastAsia="en-GB"/>
              </w:rPr>
            </w:pPr>
            <w:r w:rsidRPr="00BA09C3">
              <w:rPr>
                <w:rFonts w:ascii="Arial" w:eastAsia="Times New Roman" w:hAnsi="Arial" w:cs="Arial"/>
                <w:sz w:val="24"/>
                <w:lang w:eastAsia="en-GB"/>
              </w:rPr>
              <w:t>Baseline – 25 (average of street count Oct-present)</w:t>
            </w:r>
            <w:r w:rsidRPr="00BA09C3">
              <w:rPr>
                <w:rFonts w:ascii="Arial" w:eastAsia="Times New Roman" w:hAnsi="Arial" w:cs="Arial"/>
                <w:sz w:val="24"/>
                <w:lang w:val="en-US" w:eastAsia="en-GB"/>
              </w:rPr>
              <w:t> </w:t>
            </w:r>
          </w:p>
          <w:p w:rsidR="00BA09C3" w:rsidRDefault="00BA09C3" w:rsidP="00C8665C">
            <w:pPr>
              <w:textAlignment w:val="baseline"/>
              <w:rPr>
                <w:rFonts w:ascii="Arial" w:eastAsia="Times New Roman" w:hAnsi="Arial" w:cs="Arial"/>
                <w:sz w:val="24"/>
                <w:lang w:eastAsia="en-GB"/>
              </w:rPr>
            </w:pPr>
            <w:r>
              <w:rPr>
                <w:rFonts w:ascii="Arial" w:eastAsia="Times New Roman" w:hAnsi="Arial" w:cs="Arial"/>
                <w:sz w:val="24"/>
                <w:lang w:eastAsia="en-GB"/>
              </w:rPr>
              <w:t>Targets:</w:t>
            </w:r>
          </w:p>
          <w:p w:rsidR="00C8665C" w:rsidRPr="00BA09C3" w:rsidRDefault="00C8665C" w:rsidP="00C8665C">
            <w:pPr>
              <w:textAlignment w:val="baseline"/>
              <w:rPr>
                <w:rFonts w:ascii="Arial" w:eastAsia="Times New Roman" w:hAnsi="Arial" w:cs="Arial"/>
                <w:sz w:val="20"/>
                <w:szCs w:val="18"/>
                <w:lang w:val="en-US" w:eastAsia="en-GB"/>
              </w:rPr>
            </w:pPr>
            <w:r w:rsidRPr="00BA09C3">
              <w:rPr>
                <w:rFonts w:ascii="Arial" w:eastAsia="Times New Roman" w:hAnsi="Arial" w:cs="Arial"/>
                <w:sz w:val="24"/>
                <w:lang w:eastAsia="en-GB"/>
              </w:rPr>
              <w:t>21/22 - 17</w:t>
            </w:r>
            <w:r w:rsidRPr="00BA09C3">
              <w:rPr>
                <w:rFonts w:ascii="Arial" w:eastAsia="Times New Roman" w:hAnsi="Arial" w:cs="Arial"/>
                <w:sz w:val="24"/>
                <w:lang w:val="en-US" w:eastAsia="en-GB"/>
              </w:rPr>
              <w:t> </w:t>
            </w:r>
          </w:p>
          <w:p w:rsidR="00C8665C" w:rsidRPr="00BA09C3" w:rsidRDefault="00C8665C" w:rsidP="00C8665C">
            <w:pPr>
              <w:textAlignment w:val="baseline"/>
              <w:rPr>
                <w:rFonts w:ascii="Arial" w:eastAsia="Times New Roman" w:hAnsi="Arial" w:cs="Arial"/>
                <w:sz w:val="20"/>
                <w:szCs w:val="18"/>
                <w:lang w:val="en-US" w:eastAsia="en-GB"/>
              </w:rPr>
            </w:pPr>
            <w:r w:rsidRPr="00BA09C3">
              <w:rPr>
                <w:rFonts w:ascii="Arial" w:eastAsia="Times New Roman" w:hAnsi="Arial" w:cs="Arial"/>
                <w:sz w:val="24"/>
                <w:lang w:eastAsia="en-GB"/>
              </w:rPr>
              <w:t>22/23 - 11</w:t>
            </w:r>
            <w:r w:rsidRPr="00BA09C3">
              <w:rPr>
                <w:rFonts w:ascii="Arial" w:eastAsia="Times New Roman" w:hAnsi="Arial" w:cs="Arial"/>
                <w:sz w:val="24"/>
                <w:lang w:val="en-US" w:eastAsia="en-GB"/>
              </w:rPr>
              <w:t> </w:t>
            </w:r>
          </w:p>
          <w:p w:rsidR="00C8665C" w:rsidRPr="00BA09C3" w:rsidRDefault="00C8665C" w:rsidP="00C8665C">
            <w:pPr>
              <w:textAlignment w:val="baseline"/>
              <w:rPr>
                <w:rFonts w:ascii="Arial" w:eastAsia="Times New Roman" w:hAnsi="Arial" w:cs="Arial"/>
                <w:sz w:val="20"/>
                <w:szCs w:val="18"/>
                <w:lang w:val="en-US" w:eastAsia="en-GB"/>
              </w:rPr>
            </w:pPr>
            <w:r w:rsidRPr="00BA09C3">
              <w:rPr>
                <w:rFonts w:ascii="Arial" w:eastAsia="Times New Roman" w:hAnsi="Arial" w:cs="Arial"/>
                <w:sz w:val="24"/>
                <w:lang w:eastAsia="en-GB"/>
              </w:rPr>
              <w:t>23/24 – 5</w:t>
            </w:r>
            <w:r w:rsidRPr="00BA09C3">
              <w:rPr>
                <w:rFonts w:ascii="Arial" w:eastAsia="Times New Roman" w:hAnsi="Arial" w:cs="Arial"/>
                <w:sz w:val="24"/>
                <w:lang w:val="en-US" w:eastAsia="en-GB"/>
              </w:rPr>
              <w:t> </w:t>
            </w:r>
          </w:p>
          <w:p w:rsidR="008A1CBE" w:rsidRPr="009D73F8" w:rsidRDefault="008A1CBE" w:rsidP="64E1F419">
            <w:pPr>
              <w:rPr>
                <w:rFonts w:ascii="Arial" w:hAnsi="Arial" w:cs="Arial"/>
                <w:sz w:val="24"/>
                <w:szCs w:val="24"/>
              </w:rPr>
            </w:pPr>
          </w:p>
          <w:p w:rsidR="008A1CBE" w:rsidRPr="009D73F8" w:rsidRDefault="008A1CBE" w:rsidP="00137907">
            <w:pPr>
              <w:rPr>
                <w:rFonts w:ascii="Arial" w:hAnsi="Arial" w:cs="Arial"/>
                <w:sz w:val="24"/>
                <w:szCs w:val="24"/>
              </w:rPr>
            </w:pPr>
          </w:p>
        </w:tc>
        <w:tc>
          <w:tcPr>
            <w:tcW w:w="1984" w:type="dxa"/>
          </w:tcPr>
          <w:p w:rsidR="008A1CBE" w:rsidRPr="009D73F8" w:rsidRDefault="008A1CBE" w:rsidP="0014214A">
            <w:pPr>
              <w:rPr>
                <w:rFonts w:ascii="Arial" w:hAnsi="Arial" w:cs="Arial"/>
                <w:sz w:val="24"/>
                <w:szCs w:val="24"/>
              </w:rPr>
            </w:pPr>
            <w:r w:rsidRPr="009D73F8">
              <w:rPr>
                <w:rFonts w:ascii="Arial" w:hAnsi="Arial" w:cs="Arial"/>
                <w:sz w:val="24"/>
                <w:szCs w:val="24"/>
              </w:rPr>
              <w:t>Stephen Clarke</w:t>
            </w:r>
          </w:p>
        </w:tc>
      </w:tr>
      <w:tr w:rsidR="008A1CBE" w:rsidRPr="009D73F8" w:rsidTr="64E1F419">
        <w:tc>
          <w:tcPr>
            <w:tcW w:w="1555" w:type="dxa"/>
            <w:vMerge/>
          </w:tcPr>
          <w:p w:rsidR="008A1CBE" w:rsidRPr="009D73F8" w:rsidRDefault="008A1CBE" w:rsidP="0014214A">
            <w:pPr>
              <w:rPr>
                <w:rFonts w:ascii="Arial" w:hAnsi="Arial" w:cs="Arial"/>
                <w:sz w:val="24"/>
                <w:szCs w:val="24"/>
              </w:rPr>
            </w:pPr>
          </w:p>
        </w:tc>
        <w:tc>
          <w:tcPr>
            <w:tcW w:w="5386" w:type="dxa"/>
            <w:tcBorders>
              <w:bottom w:val="single" w:sz="4" w:space="0" w:color="auto"/>
            </w:tcBorders>
          </w:tcPr>
          <w:p w:rsidR="008A1CBE" w:rsidRPr="009D73F8" w:rsidRDefault="008A1CBE" w:rsidP="0014214A">
            <w:pPr>
              <w:rPr>
                <w:rFonts w:ascii="Arial" w:hAnsi="Arial" w:cs="Arial"/>
                <w:i/>
                <w:sz w:val="24"/>
                <w:szCs w:val="24"/>
              </w:rPr>
            </w:pPr>
            <w:r w:rsidRPr="009D73F8">
              <w:rPr>
                <w:rFonts w:ascii="Arial" w:hAnsi="Arial" w:cs="Arial"/>
                <w:i/>
                <w:sz w:val="24"/>
                <w:szCs w:val="24"/>
              </w:rPr>
              <w:t>7) Increasing numbers of people will walk and cycle around the city, benefitting their health and wellbeing</w:t>
            </w:r>
          </w:p>
        </w:tc>
        <w:tc>
          <w:tcPr>
            <w:tcW w:w="2410" w:type="dxa"/>
            <w:tcBorders>
              <w:bottom w:val="single" w:sz="4" w:space="0" w:color="auto"/>
            </w:tcBorders>
          </w:tcPr>
          <w:p w:rsidR="008A1CBE" w:rsidRPr="009D73F8" w:rsidRDefault="00333F18" w:rsidP="00C90090">
            <w:pPr>
              <w:rPr>
                <w:rFonts w:ascii="Arial" w:hAnsi="Arial" w:cs="Arial"/>
                <w:color w:val="0070C0"/>
                <w:sz w:val="24"/>
                <w:szCs w:val="24"/>
              </w:rPr>
            </w:pPr>
            <w:r w:rsidRPr="009D73F8">
              <w:rPr>
                <w:rFonts w:ascii="Arial" w:hAnsi="Arial" w:cs="Arial"/>
                <w:color w:val="000000" w:themeColor="text1"/>
                <w:sz w:val="24"/>
                <w:szCs w:val="24"/>
              </w:rPr>
              <w:t xml:space="preserve">% of adults who are physically active and are able to access parks, leisure and community centres including green </w:t>
            </w:r>
            <w:r w:rsidRPr="009D73F8">
              <w:rPr>
                <w:rFonts w:ascii="Arial" w:hAnsi="Arial" w:cs="Arial"/>
                <w:color w:val="000000" w:themeColor="text1"/>
                <w:sz w:val="24"/>
                <w:szCs w:val="24"/>
              </w:rPr>
              <w:lastRenderedPageBreak/>
              <w:t>spaces for their physical and mental health wellbeing.</w:t>
            </w:r>
          </w:p>
        </w:tc>
        <w:tc>
          <w:tcPr>
            <w:tcW w:w="3544" w:type="dxa"/>
            <w:tcBorders>
              <w:bottom w:val="single" w:sz="4" w:space="0" w:color="auto"/>
            </w:tcBorders>
          </w:tcPr>
          <w:p w:rsidR="008A1CBE" w:rsidRPr="009D73F8" w:rsidRDefault="00C8665C" w:rsidP="00C90090">
            <w:pPr>
              <w:pStyle w:val="NoSpacing"/>
              <w:rPr>
                <w:rFonts w:ascii="Arial" w:hAnsi="Arial" w:cs="Arial"/>
                <w:i/>
                <w:sz w:val="24"/>
                <w:szCs w:val="24"/>
              </w:rPr>
            </w:pPr>
            <w:r w:rsidRPr="00BA09C3">
              <w:rPr>
                <w:rStyle w:val="normaltextrun"/>
                <w:rFonts w:ascii="Arial" w:hAnsi="Arial" w:cs="Arial"/>
                <w:color w:val="000000"/>
                <w:sz w:val="24"/>
                <w:shd w:val="clear" w:color="auto" w:fill="FFFFFF"/>
              </w:rPr>
              <w:lastRenderedPageBreak/>
              <w:t>Baseline to be established in year one - after which targets for following years can be set. </w:t>
            </w:r>
            <w:r w:rsidRPr="00BA09C3">
              <w:rPr>
                <w:rStyle w:val="eop"/>
                <w:rFonts w:ascii="Arial" w:hAnsi="Arial" w:cs="Arial"/>
                <w:color w:val="000000"/>
                <w:sz w:val="24"/>
                <w:shd w:val="clear" w:color="auto" w:fill="FFFFFF"/>
              </w:rPr>
              <w:t> </w:t>
            </w:r>
          </w:p>
        </w:tc>
        <w:tc>
          <w:tcPr>
            <w:tcW w:w="1984" w:type="dxa"/>
            <w:tcBorders>
              <w:bottom w:val="single" w:sz="4" w:space="0" w:color="auto"/>
            </w:tcBorders>
          </w:tcPr>
          <w:p w:rsidR="008A1CBE" w:rsidRPr="009D73F8" w:rsidRDefault="008A1CBE" w:rsidP="0014214A">
            <w:pPr>
              <w:rPr>
                <w:rFonts w:ascii="Arial" w:hAnsi="Arial" w:cs="Arial"/>
                <w:sz w:val="24"/>
                <w:szCs w:val="24"/>
              </w:rPr>
            </w:pPr>
            <w:r w:rsidRPr="009D73F8">
              <w:rPr>
                <w:rFonts w:ascii="Arial" w:hAnsi="Arial" w:cs="Arial"/>
                <w:sz w:val="24"/>
                <w:szCs w:val="24"/>
              </w:rPr>
              <w:t>Ian Brooke</w:t>
            </w:r>
          </w:p>
        </w:tc>
      </w:tr>
      <w:tr w:rsidR="008A1CBE" w:rsidRPr="009D73F8" w:rsidTr="00137907">
        <w:tc>
          <w:tcPr>
            <w:tcW w:w="14879" w:type="dxa"/>
            <w:gridSpan w:val="5"/>
            <w:shd w:val="pct15" w:color="auto" w:fill="auto"/>
          </w:tcPr>
          <w:p w:rsidR="008A1CBE" w:rsidRPr="009D73F8" w:rsidRDefault="008A1CBE" w:rsidP="0014214A">
            <w:pPr>
              <w:rPr>
                <w:rFonts w:ascii="Arial" w:hAnsi="Arial" w:cs="Arial"/>
                <w:sz w:val="24"/>
                <w:szCs w:val="24"/>
              </w:rPr>
            </w:pPr>
          </w:p>
        </w:tc>
      </w:tr>
      <w:tr w:rsidR="00631B1C" w:rsidRPr="009D73F8" w:rsidTr="64E1F419">
        <w:tc>
          <w:tcPr>
            <w:tcW w:w="1555" w:type="dxa"/>
            <w:vMerge w:val="restart"/>
            <w:vAlign w:val="center"/>
          </w:tcPr>
          <w:p w:rsidR="00631B1C" w:rsidRPr="009D73F8" w:rsidRDefault="00631B1C" w:rsidP="0014214A">
            <w:pPr>
              <w:rPr>
                <w:rFonts w:ascii="Arial" w:hAnsi="Arial" w:cs="Arial"/>
                <w:b/>
                <w:sz w:val="24"/>
                <w:szCs w:val="24"/>
              </w:rPr>
            </w:pPr>
            <w:r w:rsidRPr="009D73F8">
              <w:rPr>
                <w:rFonts w:ascii="Arial" w:hAnsi="Arial" w:cs="Arial"/>
                <w:b/>
                <w:sz w:val="24"/>
                <w:szCs w:val="24"/>
              </w:rPr>
              <w:t>Pursue a zero carbon Oxford</w:t>
            </w:r>
          </w:p>
        </w:tc>
        <w:tc>
          <w:tcPr>
            <w:tcW w:w="5386" w:type="dxa"/>
          </w:tcPr>
          <w:p w:rsidR="00631B1C" w:rsidRPr="009D73F8" w:rsidRDefault="00631B1C" w:rsidP="0014214A">
            <w:pPr>
              <w:rPr>
                <w:rFonts w:ascii="Arial" w:hAnsi="Arial" w:cs="Arial"/>
                <w:i/>
                <w:sz w:val="24"/>
                <w:szCs w:val="24"/>
              </w:rPr>
            </w:pPr>
            <w:r w:rsidRPr="009D73F8">
              <w:rPr>
                <w:rFonts w:ascii="Arial" w:hAnsi="Arial" w:cs="Arial"/>
                <w:sz w:val="24"/>
                <w:szCs w:val="24"/>
              </w:rPr>
              <w:t>1</w:t>
            </w:r>
            <w:r w:rsidRPr="009D73F8">
              <w:rPr>
                <w:rFonts w:ascii="Arial" w:hAnsi="Arial" w:cs="Arial"/>
                <w:i/>
                <w:sz w:val="24"/>
                <w:szCs w:val="24"/>
              </w:rPr>
              <w:t>) Oxford City Council will have reduced the carbon footprint from its own operations to zero</w:t>
            </w:r>
          </w:p>
          <w:p w:rsidR="00631B1C" w:rsidRPr="009D73F8" w:rsidRDefault="00631B1C" w:rsidP="0014214A">
            <w:pPr>
              <w:rPr>
                <w:rFonts w:ascii="Arial" w:hAnsi="Arial" w:cs="Arial"/>
                <w:i/>
                <w:sz w:val="24"/>
                <w:szCs w:val="24"/>
              </w:rPr>
            </w:pPr>
          </w:p>
          <w:p w:rsidR="00631B1C" w:rsidRPr="009D73F8" w:rsidRDefault="00631B1C" w:rsidP="0014214A">
            <w:pPr>
              <w:rPr>
                <w:rFonts w:ascii="Arial" w:hAnsi="Arial" w:cs="Arial"/>
                <w:i/>
                <w:sz w:val="24"/>
                <w:szCs w:val="24"/>
              </w:rPr>
            </w:pPr>
            <w:r w:rsidRPr="009D73F8">
              <w:rPr>
                <w:rFonts w:ascii="Arial" w:hAnsi="Arial" w:cs="Arial"/>
                <w:i/>
                <w:sz w:val="24"/>
                <w:szCs w:val="24"/>
              </w:rPr>
              <w:t>2) All new building by Oxford City Council will be significantly more energy efficient – moving towards near-zero or zero carbon standards</w:t>
            </w:r>
          </w:p>
        </w:tc>
        <w:tc>
          <w:tcPr>
            <w:tcW w:w="2410" w:type="dxa"/>
          </w:tcPr>
          <w:p w:rsidR="00631B1C" w:rsidRPr="009D73F8" w:rsidRDefault="008B2E05" w:rsidP="008B2E05">
            <w:pPr>
              <w:rPr>
                <w:rFonts w:ascii="Arial" w:hAnsi="Arial" w:cs="Arial"/>
                <w:color w:val="0070C0"/>
                <w:sz w:val="24"/>
                <w:szCs w:val="24"/>
              </w:rPr>
            </w:pPr>
            <w:r>
              <w:rPr>
                <w:rFonts w:ascii="Arial" w:hAnsi="Arial" w:cs="Arial"/>
                <w:color w:val="000000" w:themeColor="text1"/>
                <w:sz w:val="24"/>
                <w:szCs w:val="24"/>
              </w:rPr>
              <w:t>Reduction of greenhouse emissions linked to Oxford City Council’s operations (where it pays the bill) consistent with achieving</w:t>
            </w:r>
            <w:r w:rsidR="00437EB4" w:rsidRPr="009D73F8">
              <w:rPr>
                <w:rFonts w:ascii="Arial" w:hAnsi="Arial" w:cs="Arial"/>
                <w:color w:val="000000" w:themeColor="text1"/>
                <w:sz w:val="24"/>
                <w:szCs w:val="24"/>
              </w:rPr>
              <w:t xml:space="preserve"> zero</w:t>
            </w:r>
            <w:r>
              <w:rPr>
                <w:rFonts w:ascii="Arial" w:hAnsi="Arial" w:cs="Arial"/>
                <w:color w:val="000000" w:themeColor="text1"/>
                <w:sz w:val="24"/>
                <w:szCs w:val="24"/>
              </w:rPr>
              <w:t xml:space="preserve"> carbon</w:t>
            </w:r>
            <w:r w:rsidR="00437EB4" w:rsidRPr="009D73F8">
              <w:rPr>
                <w:rFonts w:ascii="Arial" w:hAnsi="Arial" w:cs="Arial"/>
                <w:color w:val="000000" w:themeColor="text1"/>
                <w:sz w:val="24"/>
                <w:szCs w:val="24"/>
              </w:rPr>
              <w:t xml:space="preserve"> Council by 2030</w:t>
            </w:r>
            <w:r w:rsidR="00C90090" w:rsidRPr="009D73F8">
              <w:rPr>
                <w:rFonts w:ascii="Arial" w:hAnsi="Arial" w:cs="Arial"/>
                <w:color w:val="000000" w:themeColor="text1"/>
                <w:sz w:val="24"/>
                <w:szCs w:val="24"/>
              </w:rPr>
              <w:t xml:space="preserve"> </w:t>
            </w:r>
          </w:p>
        </w:tc>
        <w:tc>
          <w:tcPr>
            <w:tcW w:w="3544" w:type="dxa"/>
          </w:tcPr>
          <w:p w:rsidR="00BA09C3" w:rsidRPr="00BA09C3" w:rsidRDefault="00BA09C3" w:rsidP="008A1CBE">
            <w:pPr>
              <w:rPr>
                <w:rFonts w:ascii="Arial" w:hAnsi="Arial" w:cs="Arial"/>
                <w:sz w:val="24"/>
                <w:szCs w:val="24"/>
              </w:rPr>
            </w:pPr>
            <w:r w:rsidRPr="00BA09C3">
              <w:rPr>
                <w:rFonts w:ascii="Arial" w:hAnsi="Arial" w:cs="Arial"/>
                <w:sz w:val="24"/>
                <w:szCs w:val="24"/>
              </w:rPr>
              <w:t>Target:</w:t>
            </w:r>
          </w:p>
          <w:p w:rsidR="00631B1C" w:rsidRPr="00137907" w:rsidRDefault="00BA09C3" w:rsidP="008B2E05">
            <w:pPr>
              <w:rPr>
                <w:rFonts w:ascii="Arial" w:hAnsi="Arial" w:cs="Arial"/>
                <w:b/>
                <w:sz w:val="24"/>
                <w:szCs w:val="24"/>
              </w:rPr>
            </w:pPr>
            <w:r w:rsidRPr="00BA09C3">
              <w:rPr>
                <w:rFonts w:ascii="Arial" w:hAnsi="Arial" w:cs="Arial"/>
                <w:sz w:val="24"/>
                <w:szCs w:val="24"/>
              </w:rPr>
              <w:t xml:space="preserve">Average </w:t>
            </w:r>
            <w:r w:rsidR="008B2E05">
              <w:rPr>
                <w:rFonts w:ascii="Arial" w:hAnsi="Arial" w:cs="Arial"/>
                <w:sz w:val="24"/>
                <w:szCs w:val="24"/>
              </w:rPr>
              <w:t xml:space="preserve">reduction of </w:t>
            </w:r>
            <w:r w:rsidR="008B2E05" w:rsidRPr="008B2E05">
              <w:rPr>
                <w:rFonts w:ascii="Arial" w:hAnsi="Arial" w:cs="Arial"/>
                <w:sz w:val="24"/>
              </w:rPr>
              <w:t>526tCO</w:t>
            </w:r>
            <w:r w:rsidR="008B2E05" w:rsidRPr="008B2E05">
              <w:rPr>
                <w:rFonts w:ascii="Arial" w:hAnsi="Arial" w:cs="Arial"/>
                <w:sz w:val="24"/>
                <w:vertAlign w:val="subscript"/>
              </w:rPr>
              <w:t>2</w:t>
            </w:r>
            <w:r w:rsidR="008B2E05" w:rsidRPr="008B2E05">
              <w:rPr>
                <w:rFonts w:ascii="Arial" w:hAnsi="Arial" w:cs="Arial"/>
                <w:sz w:val="24"/>
              </w:rPr>
              <w:t>e (526 tonnes of CO</w:t>
            </w:r>
            <w:r w:rsidR="008B2E05" w:rsidRPr="008B2E05">
              <w:rPr>
                <w:rFonts w:ascii="Arial" w:hAnsi="Arial" w:cs="Arial"/>
                <w:sz w:val="24"/>
                <w:vertAlign w:val="subscript"/>
              </w:rPr>
              <w:t xml:space="preserve">2 </w:t>
            </w:r>
            <w:r w:rsidR="008B2E05" w:rsidRPr="008B2E05">
              <w:rPr>
                <w:rFonts w:ascii="Arial" w:hAnsi="Arial" w:cs="Arial"/>
                <w:sz w:val="24"/>
              </w:rPr>
              <w:t xml:space="preserve">equivalent) </w:t>
            </w:r>
            <w:r w:rsidR="008B2E05">
              <w:rPr>
                <w:rFonts w:ascii="Arial" w:hAnsi="Arial" w:cs="Arial"/>
                <w:sz w:val="24"/>
              </w:rPr>
              <w:t>each year, over</w:t>
            </w:r>
            <w:r>
              <w:rPr>
                <w:rFonts w:ascii="Arial" w:hAnsi="Arial" w:cs="Arial"/>
                <w:sz w:val="24"/>
                <w:szCs w:val="24"/>
              </w:rPr>
              <w:t xml:space="preserve"> 3 year period</w:t>
            </w:r>
          </w:p>
        </w:tc>
        <w:tc>
          <w:tcPr>
            <w:tcW w:w="1984" w:type="dxa"/>
          </w:tcPr>
          <w:p w:rsidR="00631B1C" w:rsidRPr="009D73F8" w:rsidRDefault="00137907" w:rsidP="0014214A">
            <w:pPr>
              <w:rPr>
                <w:rFonts w:ascii="Arial" w:hAnsi="Arial" w:cs="Arial"/>
                <w:sz w:val="24"/>
                <w:szCs w:val="24"/>
              </w:rPr>
            </w:pPr>
            <w:r>
              <w:rPr>
                <w:rFonts w:ascii="Arial" w:hAnsi="Arial" w:cs="Arial"/>
                <w:sz w:val="24"/>
                <w:szCs w:val="24"/>
              </w:rPr>
              <w:t>Mish Tullar</w:t>
            </w:r>
          </w:p>
        </w:tc>
      </w:tr>
      <w:tr w:rsidR="00631B1C" w:rsidRPr="009D73F8" w:rsidTr="64E1F419">
        <w:tc>
          <w:tcPr>
            <w:tcW w:w="1555" w:type="dxa"/>
            <w:vMerge/>
          </w:tcPr>
          <w:p w:rsidR="00631B1C" w:rsidRPr="009D73F8" w:rsidRDefault="00631B1C" w:rsidP="0014214A">
            <w:pPr>
              <w:rPr>
                <w:rFonts w:ascii="Arial" w:hAnsi="Arial" w:cs="Arial"/>
                <w:sz w:val="24"/>
                <w:szCs w:val="24"/>
              </w:rPr>
            </w:pPr>
          </w:p>
        </w:tc>
        <w:tc>
          <w:tcPr>
            <w:tcW w:w="5386" w:type="dxa"/>
          </w:tcPr>
          <w:p w:rsidR="00631B1C" w:rsidRPr="009D73F8" w:rsidRDefault="00631B1C" w:rsidP="0014214A">
            <w:pPr>
              <w:rPr>
                <w:rFonts w:ascii="Arial" w:hAnsi="Arial" w:cs="Arial"/>
                <w:i/>
                <w:sz w:val="24"/>
                <w:szCs w:val="24"/>
              </w:rPr>
            </w:pPr>
            <w:r w:rsidRPr="009D73F8">
              <w:rPr>
                <w:rFonts w:ascii="Arial" w:hAnsi="Arial" w:cs="Arial"/>
                <w:i/>
                <w:sz w:val="24"/>
                <w:szCs w:val="24"/>
              </w:rPr>
              <w:t>3) We will have a significant programme of energy efficiency improvements across our existing council housing</w:t>
            </w:r>
          </w:p>
        </w:tc>
        <w:tc>
          <w:tcPr>
            <w:tcW w:w="2410" w:type="dxa"/>
          </w:tcPr>
          <w:p w:rsidR="00631B1C" w:rsidRDefault="00137907" w:rsidP="00137907">
            <w:pPr>
              <w:rPr>
                <w:rFonts w:ascii="Arial" w:hAnsi="Arial" w:cs="Arial"/>
                <w:sz w:val="24"/>
                <w:szCs w:val="24"/>
              </w:rPr>
            </w:pPr>
            <w:r>
              <w:rPr>
                <w:rFonts w:ascii="Arial" w:hAnsi="Arial" w:cs="Arial"/>
                <w:sz w:val="24"/>
                <w:szCs w:val="24"/>
              </w:rPr>
              <w:t>%</w:t>
            </w:r>
            <w:r w:rsidR="00C41D1C">
              <w:rPr>
                <w:rFonts w:ascii="Arial" w:hAnsi="Arial" w:cs="Arial"/>
                <w:sz w:val="24"/>
                <w:szCs w:val="24"/>
              </w:rPr>
              <w:t xml:space="preserve"> of Council-</w:t>
            </w:r>
            <w:r w:rsidR="726513D5" w:rsidRPr="009D73F8">
              <w:rPr>
                <w:rFonts w:ascii="Arial" w:hAnsi="Arial" w:cs="Arial"/>
                <w:sz w:val="24"/>
                <w:szCs w:val="24"/>
              </w:rPr>
              <w:t xml:space="preserve">owned </w:t>
            </w:r>
            <w:r w:rsidR="00C41D1C">
              <w:rPr>
                <w:rFonts w:ascii="Arial" w:hAnsi="Arial" w:cs="Arial"/>
                <w:sz w:val="24"/>
                <w:szCs w:val="24"/>
              </w:rPr>
              <w:t xml:space="preserve">housing </w:t>
            </w:r>
            <w:r w:rsidR="726513D5" w:rsidRPr="009D73F8">
              <w:rPr>
                <w:rFonts w:ascii="Arial" w:hAnsi="Arial" w:cs="Arial"/>
                <w:sz w:val="24"/>
                <w:szCs w:val="24"/>
              </w:rPr>
              <w:t xml:space="preserve">stock </w:t>
            </w:r>
            <w:r w:rsidR="5A5750AB" w:rsidRPr="009D73F8">
              <w:rPr>
                <w:rFonts w:ascii="Arial" w:hAnsi="Arial" w:cs="Arial"/>
                <w:sz w:val="24"/>
                <w:szCs w:val="24"/>
              </w:rPr>
              <w:t>that has</w:t>
            </w:r>
            <w:r w:rsidR="726513D5" w:rsidRPr="009D73F8">
              <w:rPr>
                <w:rFonts w:ascii="Arial" w:hAnsi="Arial" w:cs="Arial"/>
                <w:sz w:val="24"/>
                <w:szCs w:val="24"/>
              </w:rPr>
              <w:t xml:space="preserve"> an </w:t>
            </w:r>
            <w:r w:rsidR="286A2ECA" w:rsidRPr="009D73F8">
              <w:rPr>
                <w:rFonts w:ascii="Arial" w:hAnsi="Arial" w:cs="Arial"/>
                <w:sz w:val="24"/>
                <w:szCs w:val="24"/>
              </w:rPr>
              <w:t>EPC below C</w:t>
            </w:r>
            <w:r w:rsidR="00C41D1C">
              <w:rPr>
                <w:rFonts w:ascii="Arial" w:hAnsi="Arial" w:cs="Arial"/>
                <w:sz w:val="24"/>
                <w:szCs w:val="24"/>
              </w:rPr>
              <w:t>.</w:t>
            </w:r>
          </w:p>
          <w:p w:rsidR="00C8665C" w:rsidRDefault="00C8665C" w:rsidP="00137907">
            <w:pPr>
              <w:rPr>
                <w:rFonts w:ascii="Arial" w:hAnsi="Arial" w:cs="Arial"/>
                <w:sz w:val="24"/>
                <w:szCs w:val="24"/>
              </w:rPr>
            </w:pPr>
          </w:p>
          <w:p w:rsidR="00C8665C" w:rsidRDefault="00C8665C" w:rsidP="00137907">
            <w:pPr>
              <w:rPr>
                <w:rFonts w:ascii="Arial" w:hAnsi="Arial" w:cs="Arial"/>
                <w:sz w:val="24"/>
                <w:szCs w:val="24"/>
              </w:rPr>
            </w:pPr>
          </w:p>
          <w:p w:rsidR="00C41D1C" w:rsidRDefault="00C41D1C" w:rsidP="00137907">
            <w:pPr>
              <w:rPr>
                <w:rFonts w:ascii="Arial" w:hAnsi="Arial" w:cs="Arial"/>
                <w:sz w:val="24"/>
                <w:szCs w:val="24"/>
              </w:rPr>
            </w:pPr>
          </w:p>
          <w:p w:rsidR="00137907" w:rsidRPr="009D73F8" w:rsidRDefault="00137907" w:rsidP="00C41D1C">
            <w:pPr>
              <w:rPr>
                <w:rFonts w:ascii="Arial" w:hAnsi="Arial" w:cs="Arial"/>
                <w:sz w:val="24"/>
                <w:szCs w:val="24"/>
              </w:rPr>
            </w:pPr>
          </w:p>
        </w:tc>
        <w:tc>
          <w:tcPr>
            <w:tcW w:w="3544" w:type="dxa"/>
          </w:tcPr>
          <w:p w:rsidR="00631B1C" w:rsidRPr="009D73F8" w:rsidRDefault="00137907" w:rsidP="64E1F419">
            <w:pPr>
              <w:rPr>
                <w:rFonts w:ascii="Arial" w:hAnsi="Arial" w:cs="Arial"/>
                <w:sz w:val="24"/>
                <w:szCs w:val="24"/>
              </w:rPr>
            </w:pPr>
            <w:r>
              <w:rPr>
                <w:rFonts w:ascii="Arial" w:hAnsi="Arial" w:cs="Arial"/>
                <w:sz w:val="24"/>
                <w:szCs w:val="24"/>
              </w:rPr>
              <w:t xml:space="preserve">Current baseline is </w:t>
            </w:r>
            <w:r w:rsidR="3703825C" w:rsidRPr="009D73F8">
              <w:rPr>
                <w:rFonts w:ascii="Arial" w:eastAsia="Arial" w:hAnsi="Arial" w:cs="Arial"/>
                <w:sz w:val="24"/>
                <w:szCs w:val="24"/>
              </w:rPr>
              <w:t xml:space="preserve">54% properties that have a valid EPC are less </w:t>
            </w:r>
            <w:r>
              <w:rPr>
                <w:rFonts w:ascii="Arial" w:eastAsia="Arial" w:hAnsi="Arial" w:cs="Arial"/>
                <w:sz w:val="24"/>
                <w:szCs w:val="24"/>
              </w:rPr>
              <w:t xml:space="preserve">than </w:t>
            </w:r>
            <w:r w:rsidR="3703825C" w:rsidRPr="009D73F8">
              <w:rPr>
                <w:rFonts w:ascii="Arial" w:eastAsia="Arial" w:hAnsi="Arial" w:cs="Arial"/>
                <w:sz w:val="24"/>
                <w:szCs w:val="24"/>
              </w:rPr>
              <w:t>C</w:t>
            </w:r>
          </w:p>
          <w:p w:rsidR="00137907" w:rsidRDefault="00137907" w:rsidP="64E1F419">
            <w:pPr>
              <w:rPr>
                <w:rFonts w:ascii="Arial" w:hAnsi="Arial" w:cs="Arial"/>
                <w:sz w:val="24"/>
                <w:szCs w:val="24"/>
              </w:rPr>
            </w:pPr>
            <w:r>
              <w:rPr>
                <w:rFonts w:ascii="Arial" w:hAnsi="Arial" w:cs="Arial"/>
                <w:sz w:val="24"/>
                <w:szCs w:val="24"/>
              </w:rPr>
              <w:t>Targets:</w:t>
            </w:r>
          </w:p>
          <w:p w:rsidR="00631B1C" w:rsidRPr="009D73F8" w:rsidRDefault="0245F80C" w:rsidP="64E1F419">
            <w:pPr>
              <w:rPr>
                <w:rFonts w:ascii="Arial" w:hAnsi="Arial" w:cs="Arial"/>
                <w:sz w:val="24"/>
                <w:szCs w:val="24"/>
              </w:rPr>
            </w:pPr>
            <w:r w:rsidRPr="009D73F8">
              <w:rPr>
                <w:rFonts w:ascii="Arial" w:hAnsi="Arial" w:cs="Arial"/>
                <w:sz w:val="24"/>
                <w:szCs w:val="24"/>
              </w:rPr>
              <w:t>21/22</w:t>
            </w:r>
            <w:r w:rsidR="03CF1801" w:rsidRPr="009D73F8">
              <w:rPr>
                <w:rFonts w:ascii="Arial" w:hAnsi="Arial" w:cs="Arial"/>
                <w:sz w:val="24"/>
                <w:szCs w:val="24"/>
              </w:rPr>
              <w:t xml:space="preserve"> - 46%</w:t>
            </w:r>
          </w:p>
          <w:p w:rsidR="00631B1C" w:rsidRPr="009D73F8" w:rsidRDefault="0245F80C" w:rsidP="64E1F419">
            <w:pPr>
              <w:rPr>
                <w:rFonts w:ascii="Arial" w:hAnsi="Arial" w:cs="Arial"/>
                <w:sz w:val="24"/>
                <w:szCs w:val="24"/>
              </w:rPr>
            </w:pPr>
            <w:r w:rsidRPr="009D73F8">
              <w:rPr>
                <w:rFonts w:ascii="Arial" w:hAnsi="Arial" w:cs="Arial"/>
                <w:sz w:val="24"/>
                <w:szCs w:val="24"/>
              </w:rPr>
              <w:t>22/23</w:t>
            </w:r>
            <w:r w:rsidR="150D9D0E" w:rsidRPr="009D73F8">
              <w:rPr>
                <w:rFonts w:ascii="Arial" w:hAnsi="Arial" w:cs="Arial"/>
                <w:sz w:val="24"/>
                <w:szCs w:val="24"/>
              </w:rPr>
              <w:t xml:space="preserve"> - 38%</w:t>
            </w:r>
          </w:p>
          <w:p w:rsidR="00631B1C" w:rsidRPr="009D73F8" w:rsidRDefault="0245F80C" w:rsidP="00C41D1C">
            <w:pPr>
              <w:rPr>
                <w:rFonts w:ascii="Arial" w:hAnsi="Arial" w:cs="Arial"/>
                <w:sz w:val="24"/>
                <w:szCs w:val="24"/>
              </w:rPr>
            </w:pPr>
            <w:r w:rsidRPr="009D73F8">
              <w:rPr>
                <w:rFonts w:ascii="Arial" w:hAnsi="Arial" w:cs="Arial"/>
                <w:sz w:val="24"/>
                <w:szCs w:val="24"/>
              </w:rPr>
              <w:t>23/24</w:t>
            </w:r>
            <w:r w:rsidR="062568DD" w:rsidRPr="009D73F8">
              <w:rPr>
                <w:rFonts w:ascii="Arial" w:hAnsi="Arial" w:cs="Arial"/>
                <w:sz w:val="24"/>
                <w:szCs w:val="24"/>
              </w:rPr>
              <w:t xml:space="preserve"> - 29%</w:t>
            </w:r>
          </w:p>
        </w:tc>
        <w:tc>
          <w:tcPr>
            <w:tcW w:w="1984" w:type="dxa"/>
          </w:tcPr>
          <w:p w:rsidR="00631B1C" w:rsidRPr="009D73F8" w:rsidRDefault="00631B1C" w:rsidP="0014214A">
            <w:pPr>
              <w:rPr>
                <w:rFonts w:ascii="Arial" w:hAnsi="Arial" w:cs="Arial"/>
                <w:sz w:val="24"/>
                <w:szCs w:val="24"/>
              </w:rPr>
            </w:pPr>
            <w:r w:rsidRPr="009D73F8">
              <w:rPr>
                <w:rFonts w:ascii="Arial" w:hAnsi="Arial" w:cs="Arial"/>
                <w:sz w:val="24"/>
                <w:szCs w:val="24"/>
              </w:rPr>
              <w:t>Stephen Clarke</w:t>
            </w:r>
          </w:p>
        </w:tc>
      </w:tr>
      <w:tr w:rsidR="00631B1C" w:rsidRPr="009D73F8" w:rsidTr="64E1F419">
        <w:tc>
          <w:tcPr>
            <w:tcW w:w="1555" w:type="dxa"/>
            <w:vMerge/>
          </w:tcPr>
          <w:p w:rsidR="00631B1C" w:rsidRPr="009D73F8" w:rsidRDefault="00631B1C" w:rsidP="0014214A">
            <w:pPr>
              <w:rPr>
                <w:rFonts w:ascii="Arial" w:hAnsi="Arial" w:cs="Arial"/>
                <w:sz w:val="24"/>
                <w:szCs w:val="24"/>
              </w:rPr>
            </w:pPr>
          </w:p>
        </w:tc>
        <w:tc>
          <w:tcPr>
            <w:tcW w:w="5386" w:type="dxa"/>
          </w:tcPr>
          <w:p w:rsidR="00631B1C" w:rsidRPr="009D73F8" w:rsidRDefault="00631B1C" w:rsidP="0014214A">
            <w:pPr>
              <w:rPr>
                <w:rFonts w:ascii="Arial" w:hAnsi="Arial" w:cs="Arial"/>
                <w:i/>
                <w:sz w:val="24"/>
                <w:szCs w:val="24"/>
              </w:rPr>
            </w:pPr>
            <w:r w:rsidRPr="009D73F8">
              <w:rPr>
                <w:rFonts w:ascii="Arial" w:hAnsi="Arial" w:cs="Arial"/>
                <w:i/>
                <w:sz w:val="24"/>
                <w:szCs w:val="24"/>
              </w:rPr>
              <w:t>7) Air quality throughout the city will have improved</w:t>
            </w:r>
          </w:p>
        </w:tc>
        <w:tc>
          <w:tcPr>
            <w:tcW w:w="2410" w:type="dxa"/>
          </w:tcPr>
          <w:p w:rsidR="00631B1C" w:rsidRPr="009D73F8" w:rsidRDefault="00631B1C" w:rsidP="001768CA">
            <w:pPr>
              <w:rPr>
                <w:rFonts w:ascii="Arial" w:hAnsi="Arial" w:cs="Arial"/>
                <w:sz w:val="24"/>
                <w:szCs w:val="24"/>
              </w:rPr>
            </w:pPr>
            <w:r w:rsidRPr="009D73F8">
              <w:rPr>
                <w:rFonts w:ascii="Arial" w:hAnsi="Arial" w:cs="Arial"/>
                <w:sz w:val="24"/>
                <w:szCs w:val="24"/>
              </w:rPr>
              <w:t>Improvement in overall city centre air quality</w:t>
            </w:r>
            <w:r w:rsidR="006D58D6" w:rsidRPr="009D73F8">
              <w:rPr>
                <w:rFonts w:ascii="Arial" w:hAnsi="Arial" w:cs="Arial"/>
                <w:sz w:val="24"/>
                <w:szCs w:val="24"/>
              </w:rPr>
              <w:t xml:space="preserve"> – </w:t>
            </w:r>
            <w:r w:rsidR="00437EB4" w:rsidRPr="009D73F8">
              <w:rPr>
                <w:rFonts w:ascii="Arial" w:hAnsi="Arial" w:cs="Arial"/>
                <w:sz w:val="24"/>
                <w:szCs w:val="24"/>
              </w:rPr>
              <w:t xml:space="preserve">towards target </w:t>
            </w:r>
            <w:r w:rsidR="00437EB4" w:rsidRPr="009D73F8">
              <w:rPr>
                <w:rFonts w:ascii="Arial" w:hAnsi="Arial" w:cs="Arial"/>
                <w:color w:val="000000" w:themeColor="text1"/>
                <w:sz w:val="24"/>
                <w:szCs w:val="24"/>
              </w:rPr>
              <w:t xml:space="preserve">of </w:t>
            </w:r>
            <w:r w:rsidR="00437EB4" w:rsidRPr="009D73F8">
              <w:rPr>
                <w:rFonts w:ascii="Arial" w:hAnsi="Arial" w:cs="Arial"/>
                <w:color w:val="000000" w:themeColor="text1"/>
                <w:sz w:val="24"/>
                <w:szCs w:val="24"/>
                <w:shd w:val="clear" w:color="auto" w:fill="FFFFFF"/>
              </w:rPr>
              <w:t>30 µg/m</w:t>
            </w:r>
            <w:r w:rsidR="00437EB4" w:rsidRPr="009D73F8">
              <w:rPr>
                <w:rFonts w:ascii="Arial" w:hAnsi="Arial" w:cs="Arial"/>
                <w:color w:val="000000" w:themeColor="text1"/>
                <w:sz w:val="24"/>
                <w:szCs w:val="24"/>
                <w:shd w:val="clear" w:color="auto" w:fill="FFFFFF"/>
                <w:vertAlign w:val="superscript"/>
              </w:rPr>
              <w:t>3</w:t>
            </w:r>
            <w:r w:rsidR="00437EB4" w:rsidRPr="009D73F8">
              <w:rPr>
                <w:rFonts w:ascii="Arial" w:hAnsi="Arial" w:cs="Arial"/>
                <w:color w:val="000000" w:themeColor="text1"/>
                <w:sz w:val="24"/>
                <w:szCs w:val="24"/>
                <w:shd w:val="clear" w:color="auto" w:fill="FFFFFF"/>
              </w:rPr>
              <w:t> of NO2 to be achieved by 2025</w:t>
            </w:r>
          </w:p>
        </w:tc>
        <w:tc>
          <w:tcPr>
            <w:tcW w:w="3544" w:type="dxa"/>
          </w:tcPr>
          <w:p w:rsidR="00C41D1C" w:rsidRDefault="00C41D1C" w:rsidP="64E1F419">
            <w:pPr>
              <w:rPr>
                <w:rFonts w:ascii="Arial" w:hAnsi="Arial" w:cs="Arial"/>
                <w:sz w:val="24"/>
                <w:szCs w:val="24"/>
              </w:rPr>
            </w:pPr>
            <w:r>
              <w:rPr>
                <w:rFonts w:ascii="Arial" w:hAnsi="Arial" w:cs="Arial"/>
                <w:sz w:val="24"/>
                <w:szCs w:val="24"/>
              </w:rPr>
              <w:t>Targets for each calendar year:</w:t>
            </w:r>
          </w:p>
          <w:p w:rsidR="00631B1C" w:rsidRPr="009D73F8" w:rsidRDefault="04D40279" w:rsidP="64E1F419">
            <w:pPr>
              <w:rPr>
                <w:rFonts w:ascii="Arial" w:hAnsi="Arial" w:cs="Arial"/>
                <w:sz w:val="24"/>
                <w:szCs w:val="24"/>
              </w:rPr>
            </w:pPr>
            <w:r w:rsidRPr="009D73F8">
              <w:rPr>
                <w:rFonts w:ascii="Arial" w:hAnsi="Arial" w:cs="Arial"/>
                <w:sz w:val="24"/>
                <w:szCs w:val="24"/>
              </w:rPr>
              <w:t xml:space="preserve">2021 </w:t>
            </w:r>
            <w:r w:rsidR="00C41D1C">
              <w:rPr>
                <w:rFonts w:ascii="Arial" w:hAnsi="Arial" w:cs="Arial"/>
                <w:sz w:val="24"/>
                <w:szCs w:val="24"/>
              </w:rPr>
              <w:t xml:space="preserve">- </w:t>
            </w:r>
            <w:r w:rsidRPr="009D73F8">
              <w:rPr>
                <w:rFonts w:ascii="Arial" w:hAnsi="Arial" w:cs="Arial"/>
                <w:sz w:val="24"/>
                <w:szCs w:val="24"/>
              </w:rPr>
              <w:t>38 ug/m3,</w:t>
            </w:r>
          </w:p>
          <w:p w:rsidR="00631B1C" w:rsidRPr="009D73F8" w:rsidRDefault="04D40279" w:rsidP="64E1F419">
            <w:pPr>
              <w:rPr>
                <w:rFonts w:ascii="Arial" w:hAnsi="Arial" w:cs="Arial"/>
                <w:sz w:val="24"/>
                <w:szCs w:val="24"/>
              </w:rPr>
            </w:pPr>
            <w:r w:rsidRPr="009D73F8">
              <w:rPr>
                <w:rFonts w:ascii="Arial" w:hAnsi="Arial" w:cs="Arial"/>
                <w:sz w:val="24"/>
                <w:szCs w:val="24"/>
              </w:rPr>
              <w:t xml:space="preserve">2022 </w:t>
            </w:r>
            <w:r w:rsidR="00C41D1C">
              <w:rPr>
                <w:rFonts w:ascii="Arial" w:hAnsi="Arial" w:cs="Arial"/>
                <w:sz w:val="24"/>
                <w:szCs w:val="24"/>
              </w:rPr>
              <w:t xml:space="preserve">- </w:t>
            </w:r>
            <w:r w:rsidRPr="009D73F8">
              <w:rPr>
                <w:rFonts w:ascii="Arial" w:hAnsi="Arial" w:cs="Arial"/>
                <w:sz w:val="24"/>
                <w:szCs w:val="24"/>
              </w:rPr>
              <w:t>37 ug/m3,</w:t>
            </w:r>
          </w:p>
          <w:p w:rsidR="00631B1C" w:rsidRPr="009D73F8" w:rsidRDefault="04D40279" w:rsidP="64E1F419">
            <w:pPr>
              <w:rPr>
                <w:rFonts w:ascii="Arial" w:hAnsi="Arial" w:cs="Arial"/>
                <w:sz w:val="24"/>
                <w:szCs w:val="24"/>
              </w:rPr>
            </w:pPr>
            <w:r w:rsidRPr="009D73F8">
              <w:rPr>
                <w:rFonts w:ascii="Arial" w:hAnsi="Arial" w:cs="Arial"/>
                <w:sz w:val="24"/>
                <w:szCs w:val="24"/>
              </w:rPr>
              <w:t xml:space="preserve">2023 </w:t>
            </w:r>
            <w:r w:rsidR="00C41D1C">
              <w:rPr>
                <w:rFonts w:ascii="Arial" w:hAnsi="Arial" w:cs="Arial"/>
                <w:sz w:val="24"/>
                <w:szCs w:val="24"/>
              </w:rPr>
              <w:t xml:space="preserve">- </w:t>
            </w:r>
            <w:r w:rsidRPr="009D73F8">
              <w:rPr>
                <w:rFonts w:ascii="Arial" w:hAnsi="Arial" w:cs="Arial"/>
                <w:sz w:val="24"/>
                <w:szCs w:val="24"/>
              </w:rPr>
              <w:t>34 ug/m3,</w:t>
            </w:r>
          </w:p>
          <w:p w:rsidR="00631B1C" w:rsidRPr="009D73F8" w:rsidRDefault="04D40279" w:rsidP="64E1F419">
            <w:pPr>
              <w:rPr>
                <w:rFonts w:ascii="Arial" w:hAnsi="Arial" w:cs="Arial"/>
                <w:sz w:val="24"/>
                <w:szCs w:val="24"/>
              </w:rPr>
            </w:pPr>
            <w:r w:rsidRPr="009D73F8">
              <w:rPr>
                <w:rFonts w:ascii="Arial" w:hAnsi="Arial" w:cs="Arial"/>
                <w:sz w:val="24"/>
                <w:szCs w:val="24"/>
              </w:rPr>
              <w:t xml:space="preserve">2024 </w:t>
            </w:r>
            <w:r w:rsidR="00C41D1C">
              <w:rPr>
                <w:rFonts w:ascii="Arial" w:hAnsi="Arial" w:cs="Arial"/>
                <w:sz w:val="24"/>
                <w:szCs w:val="24"/>
              </w:rPr>
              <w:t xml:space="preserve">- </w:t>
            </w:r>
            <w:r w:rsidRPr="009D73F8">
              <w:rPr>
                <w:rFonts w:ascii="Arial" w:hAnsi="Arial" w:cs="Arial"/>
                <w:sz w:val="24"/>
                <w:szCs w:val="24"/>
              </w:rPr>
              <w:t xml:space="preserve">32 ug/m3, </w:t>
            </w:r>
          </w:p>
        </w:tc>
        <w:tc>
          <w:tcPr>
            <w:tcW w:w="1984" w:type="dxa"/>
          </w:tcPr>
          <w:p w:rsidR="00631B1C" w:rsidRPr="009D73F8" w:rsidRDefault="00BC41C2" w:rsidP="00C41D1C">
            <w:pPr>
              <w:rPr>
                <w:rFonts w:ascii="Arial" w:hAnsi="Arial" w:cs="Arial"/>
                <w:sz w:val="24"/>
                <w:szCs w:val="24"/>
              </w:rPr>
            </w:pPr>
            <w:r w:rsidRPr="009D73F8">
              <w:rPr>
                <w:rFonts w:ascii="Arial" w:hAnsi="Arial" w:cs="Arial"/>
                <w:sz w:val="24"/>
                <w:szCs w:val="24"/>
              </w:rPr>
              <w:t>Mish Tullar</w:t>
            </w:r>
          </w:p>
        </w:tc>
      </w:tr>
      <w:tr w:rsidR="00631B1C" w:rsidRPr="009D73F8" w:rsidTr="64E1F419">
        <w:tc>
          <w:tcPr>
            <w:tcW w:w="1555" w:type="dxa"/>
            <w:vMerge/>
          </w:tcPr>
          <w:p w:rsidR="00631B1C" w:rsidRPr="009D73F8" w:rsidRDefault="00631B1C" w:rsidP="0014214A">
            <w:pPr>
              <w:rPr>
                <w:rFonts w:ascii="Arial" w:hAnsi="Arial" w:cs="Arial"/>
                <w:sz w:val="24"/>
                <w:szCs w:val="24"/>
              </w:rPr>
            </w:pPr>
          </w:p>
        </w:tc>
        <w:tc>
          <w:tcPr>
            <w:tcW w:w="5386" w:type="dxa"/>
          </w:tcPr>
          <w:p w:rsidR="00631B1C" w:rsidRPr="009D73F8" w:rsidRDefault="00631B1C" w:rsidP="0014214A">
            <w:pPr>
              <w:rPr>
                <w:rFonts w:ascii="Arial" w:hAnsi="Arial" w:cs="Arial"/>
                <w:i/>
                <w:sz w:val="24"/>
                <w:szCs w:val="24"/>
              </w:rPr>
            </w:pPr>
            <w:r w:rsidRPr="009D73F8">
              <w:rPr>
                <w:rFonts w:ascii="Arial" w:hAnsi="Arial" w:cs="Arial"/>
                <w:i/>
                <w:sz w:val="24"/>
                <w:szCs w:val="24"/>
              </w:rPr>
              <w:t>11) Citizens, businesses and other organisations in the city will be taking action to reduce carbon emissions and waste, and increase biodiversity and recycling</w:t>
            </w:r>
          </w:p>
          <w:p w:rsidR="00631B1C" w:rsidRPr="009D73F8" w:rsidRDefault="00631B1C" w:rsidP="0014214A">
            <w:pPr>
              <w:rPr>
                <w:rFonts w:ascii="Arial" w:hAnsi="Arial" w:cs="Arial"/>
                <w:i/>
                <w:sz w:val="24"/>
                <w:szCs w:val="24"/>
              </w:rPr>
            </w:pPr>
          </w:p>
          <w:p w:rsidR="00631B1C" w:rsidRPr="009D73F8" w:rsidRDefault="00631B1C" w:rsidP="0014214A">
            <w:pPr>
              <w:rPr>
                <w:rFonts w:ascii="Arial" w:hAnsi="Arial" w:cs="Arial"/>
                <w:i/>
                <w:sz w:val="24"/>
                <w:szCs w:val="24"/>
              </w:rPr>
            </w:pPr>
            <w:r w:rsidRPr="009D73F8">
              <w:rPr>
                <w:rFonts w:ascii="Arial" w:hAnsi="Arial" w:cs="Arial"/>
                <w:i/>
                <w:sz w:val="24"/>
                <w:szCs w:val="24"/>
              </w:rPr>
              <w:t>10) We will campaign for the Government to introduce more rigorous energy efficiency standards on new build and bring forward the end of petrol and diesel vehicle sales</w:t>
            </w:r>
          </w:p>
        </w:tc>
        <w:tc>
          <w:tcPr>
            <w:tcW w:w="2410" w:type="dxa"/>
          </w:tcPr>
          <w:p w:rsidR="00631B1C" w:rsidRPr="009D73F8" w:rsidRDefault="00631B1C" w:rsidP="00BC41C2">
            <w:pPr>
              <w:rPr>
                <w:rFonts w:ascii="Arial" w:hAnsi="Arial" w:cs="Arial"/>
                <w:color w:val="0070C0"/>
                <w:sz w:val="24"/>
                <w:szCs w:val="24"/>
              </w:rPr>
            </w:pPr>
            <w:r w:rsidRPr="009D73F8">
              <w:rPr>
                <w:rFonts w:ascii="Arial" w:hAnsi="Arial" w:cs="Arial"/>
                <w:sz w:val="24"/>
                <w:szCs w:val="24"/>
              </w:rPr>
              <w:lastRenderedPageBreak/>
              <w:t>Tot</w:t>
            </w:r>
            <w:r w:rsidRPr="009D73F8">
              <w:rPr>
                <w:rFonts w:ascii="Arial" w:hAnsi="Arial" w:cs="Arial"/>
                <w:color w:val="000000" w:themeColor="text1"/>
                <w:sz w:val="24"/>
                <w:szCs w:val="24"/>
              </w:rPr>
              <w:t>al carbon emissions for the city</w:t>
            </w:r>
            <w:r w:rsidR="006D58D6" w:rsidRPr="009D73F8">
              <w:rPr>
                <w:rFonts w:ascii="Arial" w:hAnsi="Arial" w:cs="Arial"/>
                <w:color w:val="000000" w:themeColor="text1"/>
                <w:sz w:val="24"/>
                <w:szCs w:val="24"/>
              </w:rPr>
              <w:t xml:space="preserve"> </w:t>
            </w:r>
            <w:r w:rsidR="00BC41C2" w:rsidRPr="009D73F8">
              <w:rPr>
                <w:rFonts w:ascii="Arial" w:hAnsi="Arial" w:cs="Arial"/>
                <w:color w:val="000000" w:themeColor="text1"/>
                <w:sz w:val="24"/>
                <w:szCs w:val="24"/>
              </w:rPr>
              <w:t xml:space="preserve">– linked to Carbon Budgets for </w:t>
            </w:r>
            <w:r w:rsidR="00BC41C2" w:rsidRPr="009D73F8">
              <w:rPr>
                <w:rFonts w:ascii="Arial" w:hAnsi="Arial" w:cs="Arial"/>
                <w:color w:val="000000" w:themeColor="text1"/>
                <w:sz w:val="24"/>
                <w:szCs w:val="24"/>
              </w:rPr>
              <w:lastRenderedPageBreak/>
              <w:t>net zero Oxford by 2040</w:t>
            </w:r>
            <w:r w:rsidR="00C90090" w:rsidRPr="009D73F8">
              <w:rPr>
                <w:rFonts w:ascii="Arial" w:hAnsi="Arial" w:cs="Arial"/>
                <w:color w:val="000000" w:themeColor="text1"/>
                <w:sz w:val="24"/>
                <w:szCs w:val="24"/>
              </w:rPr>
              <w:t xml:space="preserve">. </w:t>
            </w:r>
          </w:p>
        </w:tc>
        <w:tc>
          <w:tcPr>
            <w:tcW w:w="3544" w:type="dxa"/>
          </w:tcPr>
          <w:p w:rsidR="00C41D1C" w:rsidRDefault="00C41D1C" w:rsidP="0014214A">
            <w:pPr>
              <w:rPr>
                <w:rFonts w:ascii="Arial" w:hAnsi="Arial" w:cs="Arial"/>
                <w:sz w:val="24"/>
                <w:szCs w:val="24"/>
              </w:rPr>
            </w:pPr>
            <w:r>
              <w:rPr>
                <w:rFonts w:ascii="Arial" w:hAnsi="Arial" w:cs="Arial"/>
                <w:sz w:val="24"/>
                <w:szCs w:val="24"/>
              </w:rPr>
              <w:lastRenderedPageBreak/>
              <w:t>Baseline and 5 yearly targets taken from Zero Carbon Oxford Partnership carbon roadmap.</w:t>
            </w:r>
          </w:p>
          <w:p w:rsidR="00631B1C" w:rsidRPr="009D73F8" w:rsidRDefault="00C41D1C" w:rsidP="00C41D1C">
            <w:pPr>
              <w:rPr>
                <w:rFonts w:ascii="Arial" w:hAnsi="Arial" w:cs="Arial"/>
                <w:sz w:val="24"/>
                <w:szCs w:val="24"/>
              </w:rPr>
            </w:pPr>
            <w:r>
              <w:rPr>
                <w:rFonts w:ascii="Arial" w:hAnsi="Arial" w:cs="Arial"/>
                <w:sz w:val="24"/>
                <w:szCs w:val="24"/>
              </w:rPr>
              <w:lastRenderedPageBreak/>
              <w:t>Therefore an</w:t>
            </w:r>
            <w:r w:rsidR="00BC41C2" w:rsidRPr="009D73F8">
              <w:rPr>
                <w:rFonts w:ascii="Arial" w:hAnsi="Arial" w:cs="Arial"/>
                <w:sz w:val="24"/>
                <w:szCs w:val="24"/>
              </w:rPr>
              <w:t>nual</w:t>
            </w:r>
            <w:r>
              <w:rPr>
                <w:rFonts w:ascii="Arial" w:hAnsi="Arial" w:cs="Arial"/>
                <w:sz w:val="24"/>
                <w:szCs w:val="24"/>
              </w:rPr>
              <w:t xml:space="preserve"> tracking indicator reported</w:t>
            </w:r>
            <w:r w:rsidR="00BC41C2" w:rsidRPr="009D73F8">
              <w:rPr>
                <w:rFonts w:ascii="Arial" w:hAnsi="Arial" w:cs="Arial"/>
                <w:sz w:val="24"/>
                <w:szCs w:val="24"/>
              </w:rPr>
              <w:t>, but only 5 yearly targets.</w:t>
            </w:r>
          </w:p>
        </w:tc>
        <w:tc>
          <w:tcPr>
            <w:tcW w:w="1984" w:type="dxa"/>
          </w:tcPr>
          <w:p w:rsidR="00631B1C" w:rsidRPr="009D73F8" w:rsidRDefault="00C41D1C" w:rsidP="00C41D1C">
            <w:pPr>
              <w:rPr>
                <w:rFonts w:ascii="Arial" w:hAnsi="Arial" w:cs="Arial"/>
                <w:sz w:val="24"/>
                <w:szCs w:val="24"/>
              </w:rPr>
            </w:pPr>
            <w:r>
              <w:rPr>
                <w:rFonts w:ascii="Arial" w:hAnsi="Arial" w:cs="Arial"/>
                <w:sz w:val="24"/>
                <w:szCs w:val="24"/>
              </w:rPr>
              <w:lastRenderedPageBreak/>
              <w:t>Mish Tullar</w:t>
            </w:r>
          </w:p>
        </w:tc>
      </w:tr>
      <w:tr w:rsidR="00026EB2" w:rsidRPr="009D73F8" w:rsidTr="00C41D1C">
        <w:tc>
          <w:tcPr>
            <w:tcW w:w="14879" w:type="dxa"/>
            <w:gridSpan w:val="5"/>
            <w:shd w:val="pct15" w:color="auto" w:fill="auto"/>
          </w:tcPr>
          <w:p w:rsidR="00026EB2" w:rsidRPr="009D73F8" w:rsidRDefault="00026EB2" w:rsidP="0014214A">
            <w:pPr>
              <w:rPr>
                <w:rFonts w:ascii="Arial" w:hAnsi="Arial" w:cs="Arial"/>
                <w:sz w:val="24"/>
                <w:szCs w:val="24"/>
              </w:rPr>
            </w:pPr>
          </w:p>
        </w:tc>
      </w:tr>
      <w:tr w:rsidR="005841D5" w:rsidRPr="009D73F8" w:rsidTr="64E1F419">
        <w:tc>
          <w:tcPr>
            <w:tcW w:w="1555" w:type="dxa"/>
            <w:vMerge w:val="restart"/>
          </w:tcPr>
          <w:p w:rsidR="005841D5" w:rsidRPr="009D73F8" w:rsidRDefault="005841D5" w:rsidP="0014214A">
            <w:pPr>
              <w:rPr>
                <w:rFonts w:ascii="Arial" w:hAnsi="Arial" w:cs="Arial"/>
                <w:b/>
                <w:sz w:val="24"/>
                <w:szCs w:val="24"/>
              </w:rPr>
            </w:pPr>
            <w:r w:rsidRPr="009D73F8">
              <w:rPr>
                <w:rFonts w:ascii="Arial" w:hAnsi="Arial" w:cs="Arial"/>
                <w:b/>
                <w:sz w:val="24"/>
                <w:szCs w:val="24"/>
              </w:rPr>
              <w:t>Over</w:t>
            </w:r>
            <w:r w:rsidR="00C41D1C">
              <w:rPr>
                <w:rFonts w:ascii="Arial" w:hAnsi="Arial" w:cs="Arial"/>
                <w:b/>
                <w:sz w:val="24"/>
                <w:szCs w:val="24"/>
              </w:rPr>
              <w:t>-</w:t>
            </w:r>
            <w:r w:rsidRPr="009D73F8">
              <w:rPr>
                <w:rFonts w:ascii="Arial" w:hAnsi="Arial" w:cs="Arial"/>
                <w:b/>
                <w:sz w:val="24"/>
                <w:szCs w:val="24"/>
              </w:rPr>
              <w:t>arching KPIs</w:t>
            </w:r>
          </w:p>
        </w:tc>
        <w:tc>
          <w:tcPr>
            <w:tcW w:w="5386" w:type="dxa"/>
          </w:tcPr>
          <w:p w:rsidR="005841D5" w:rsidRPr="009D73F8" w:rsidRDefault="005841D5" w:rsidP="0014214A">
            <w:pPr>
              <w:rPr>
                <w:rFonts w:ascii="Arial" w:hAnsi="Arial" w:cs="Arial"/>
                <w:i/>
                <w:color w:val="0070C0"/>
                <w:sz w:val="24"/>
                <w:szCs w:val="24"/>
              </w:rPr>
            </w:pPr>
          </w:p>
        </w:tc>
        <w:tc>
          <w:tcPr>
            <w:tcW w:w="2410" w:type="dxa"/>
          </w:tcPr>
          <w:p w:rsidR="005841D5" w:rsidRPr="009D73F8" w:rsidRDefault="005841D5" w:rsidP="0014214A">
            <w:pPr>
              <w:rPr>
                <w:rFonts w:ascii="Arial" w:hAnsi="Arial" w:cs="Arial"/>
                <w:color w:val="FF0000"/>
                <w:sz w:val="24"/>
                <w:szCs w:val="24"/>
              </w:rPr>
            </w:pPr>
            <w:r w:rsidRPr="009D73F8">
              <w:rPr>
                <w:rFonts w:ascii="Arial" w:hAnsi="Arial" w:cs="Arial"/>
                <w:color w:val="000000" w:themeColor="text1"/>
                <w:sz w:val="24"/>
                <w:szCs w:val="24"/>
              </w:rPr>
              <w:t>Oxford residents’ satisfaction with City Council services</w:t>
            </w:r>
          </w:p>
        </w:tc>
        <w:tc>
          <w:tcPr>
            <w:tcW w:w="3544" w:type="dxa"/>
          </w:tcPr>
          <w:p w:rsidR="005841D5" w:rsidRPr="009D73F8" w:rsidRDefault="00C41D1C" w:rsidP="00C41D1C">
            <w:pPr>
              <w:rPr>
                <w:rFonts w:ascii="Arial" w:hAnsi="Arial" w:cs="Arial"/>
                <w:sz w:val="24"/>
                <w:szCs w:val="24"/>
              </w:rPr>
            </w:pPr>
            <w:r>
              <w:rPr>
                <w:rFonts w:ascii="Arial" w:hAnsi="Arial" w:cs="Arial"/>
                <w:sz w:val="24"/>
                <w:szCs w:val="24"/>
              </w:rPr>
              <w:t>Baseline to be determined in 21/22 u</w:t>
            </w:r>
            <w:r w:rsidR="00286A9F" w:rsidRPr="009D73F8">
              <w:rPr>
                <w:rFonts w:ascii="Arial" w:hAnsi="Arial" w:cs="Arial"/>
                <w:sz w:val="24"/>
                <w:szCs w:val="24"/>
              </w:rPr>
              <w:t>tilising Oxford Residents Panel and then a tracking indicator</w:t>
            </w:r>
          </w:p>
        </w:tc>
        <w:tc>
          <w:tcPr>
            <w:tcW w:w="1984" w:type="dxa"/>
          </w:tcPr>
          <w:p w:rsidR="005841D5" w:rsidRPr="009D73F8" w:rsidRDefault="005841D5" w:rsidP="0014214A">
            <w:pPr>
              <w:rPr>
                <w:rFonts w:ascii="Arial" w:hAnsi="Arial" w:cs="Arial"/>
                <w:sz w:val="24"/>
                <w:szCs w:val="24"/>
              </w:rPr>
            </w:pPr>
            <w:r w:rsidRPr="009D73F8">
              <w:rPr>
                <w:rFonts w:ascii="Arial" w:hAnsi="Arial" w:cs="Arial"/>
                <w:sz w:val="24"/>
                <w:szCs w:val="24"/>
              </w:rPr>
              <w:t>Mish Tullar</w:t>
            </w:r>
          </w:p>
        </w:tc>
      </w:tr>
      <w:tr w:rsidR="005841D5" w:rsidRPr="009D73F8" w:rsidTr="64E1F419">
        <w:tc>
          <w:tcPr>
            <w:tcW w:w="1555" w:type="dxa"/>
            <w:vMerge/>
          </w:tcPr>
          <w:p w:rsidR="005841D5" w:rsidRPr="009D73F8" w:rsidRDefault="005841D5" w:rsidP="0014214A">
            <w:pPr>
              <w:rPr>
                <w:rFonts w:ascii="Arial" w:hAnsi="Arial" w:cs="Arial"/>
                <w:sz w:val="24"/>
                <w:szCs w:val="24"/>
              </w:rPr>
            </w:pPr>
          </w:p>
        </w:tc>
        <w:tc>
          <w:tcPr>
            <w:tcW w:w="5386" w:type="dxa"/>
          </w:tcPr>
          <w:p w:rsidR="005841D5" w:rsidRPr="009D73F8" w:rsidRDefault="00286A9F" w:rsidP="0014214A">
            <w:pPr>
              <w:rPr>
                <w:rFonts w:ascii="Arial" w:hAnsi="Arial" w:cs="Arial"/>
                <w:i/>
                <w:sz w:val="24"/>
                <w:szCs w:val="24"/>
              </w:rPr>
            </w:pPr>
            <w:r w:rsidRPr="009D73F8">
              <w:rPr>
                <w:rFonts w:ascii="Arial" w:hAnsi="Arial" w:cs="Arial"/>
                <w:i/>
                <w:sz w:val="24"/>
                <w:szCs w:val="24"/>
              </w:rPr>
              <w:t>2) Our staff will be more skilled and confident in delivering services our citizens want and our workforce will better reflect Oxford’s diverse population</w:t>
            </w:r>
          </w:p>
        </w:tc>
        <w:tc>
          <w:tcPr>
            <w:tcW w:w="2410" w:type="dxa"/>
          </w:tcPr>
          <w:p w:rsidR="005841D5" w:rsidRPr="009D73F8" w:rsidRDefault="005841D5" w:rsidP="0014214A">
            <w:pPr>
              <w:rPr>
                <w:rFonts w:ascii="Arial" w:hAnsi="Arial" w:cs="Arial"/>
                <w:color w:val="000000" w:themeColor="text1"/>
                <w:sz w:val="24"/>
                <w:szCs w:val="24"/>
              </w:rPr>
            </w:pPr>
            <w:r w:rsidRPr="009D73F8">
              <w:rPr>
                <w:rFonts w:ascii="Arial" w:hAnsi="Arial" w:cs="Arial"/>
                <w:color w:val="000000" w:themeColor="text1"/>
                <w:sz w:val="24"/>
                <w:szCs w:val="24"/>
              </w:rPr>
              <w:t>% of BAME staff</w:t>
            </w:r>
          </w:p>
        </w:tc>
        <w:tc>
          <w:tcPr>
            <w:tcW w:w="3544" w:type="dxa"/>
          </w:tcPr>
          <w:p w:rsidR="005841D5" w:rsidRDefault="00C41D1C" w:rsidP="0014214A">
            <w:pPr>
              <w:rPr>
                <w:rFonts w:ascii="Arial" w:hAnsi="Arial" w:cs="Arial"/>
                <w:sz w:val="24"/>
                <w:szCs w:val="24"/>
              </w:rPr>
            </w:pPr>
            <w:r>
              <w:rPr>
                <w:rFonts w:ascii="Arial" w:hAnsi="Arial" w:cs="Arial"/>
                <w:sz w:val="24"/>
                <w:szCs w:val="24"/>
              </w:rPr>
              <w:t>Current baseline is 12.7%</w:t>
            </w:r>
          </w:p>
          <w:p w:rsidR="00C41D1C" w:rsidRDefault="00C41D1C" w:rsidP="0014214A">
            <w:pPr>
              <w:rPr>
                <w:rFonts w:ascii="Arial" w:hAnsi="Arial" w:cs="Arial"/>
                <w:sz w:val="24"/>
                <w:szCs w:val="24"/>
              </w:rPr>
            </w:pPr>
            <w:r>
              <w:rPr>
                <w:rFonts w:ascii="Arial" w:hAnsi="Arial" w:cs="Arial"/>
                <w:sz w:val="24"/>
                <w:szCs w:val="24"/>
              </w:rPr>
              <w:t>Targets:</w:t>
            </w:r>
          </w:p>
          <w:p w:rsidR="00C41D1C" w:rsidRDefault="00C41D1C" w:rsidP="0014214A">
            <w:pPr>
              <w:rPr>
                <w:rFonts w:ascii="Arial" w:hAnsi="Arial" w:cs="Arial"/>
                <w:sz w:val="24"/>
                <w:szCs w:val="24"/>
              </w:rPr>
            </w:pPr>
            <w:r>
              <w:rPr>
                <w:rFonts w:ascii="Arial" w:hAnsi="Arial" w:cs="Arial"/>
                <w:sz w:val="24"/>
                <w:szCs w:val="24"/>
              </w:rPr>
              <w:t>21/22 – 13.5%</w:t>
            </w:r>
          </w:p>
          <w:p w:rsidR="00C41D1C" w:rsidRDefault="00C41D1C" w:rsidP="0014214A">
            <w:pPr>
              <w:rPr>
                <w:rFonts w:ascii="Arial" w:hAnsi="Arial" w:cs="Arial"/>
                <w:sz w:val="24"/>
                <w:szCs w:val="24"/>
              </w:rPr>
            </w:pPr>
            <w:r>
              <w:rPr>
                <w:rFonts w:ascii="Arial" w:hAnsi="Arial" w:cs="Arial"/>
                <w:sz w:val="24"/>
                <w:szCs w:val="24"/>
              </w:rPr>
              <w:t>22/23 – 14.5%</w:t>
            </w:r>
          </w:p>
          <w:p w:rsidR="00C41D1C" w:rsidRPr="009D73F8" w:rsidRDefault="00C41D1C" w:rsidP="0014214A">
            <w:pPr>
              <w:rPr>
                <w:rFonts w:ascii="Arial" w:hAnsi="Arial" w:cs="Arial"/>
                <w:sz w:val="24"/>
                <w:szCs w:val="24"/>
              </w:rPr>
            </w:pPr>
            <w:r>
              <w:rPr>
                <w:rFonts w:ascii="Arial" w:hAnsi="Arial" w:cs="Arial"/>
                <w:sz w:val="24"/>
                <w:szCs w:val="24"/>
              </w:rPr>
              <w:t>23/24 – 15.5%</w:t>
            </w:r>
          </w:p>
        </w:tc>
        <w:tc>
          <w:tcPr>
            <w:tcW w:w="1984" w:type="dxa"/>
          </w:tcPr>
          <w:p w:rsidR="005841D5" w:rsidRPr="009D73F8" w:rsidRDefault="005841D5" w:rsidP="0014214A">
            <w:pPr>
              <w:rPr>
                <w:rFonts w:ascii="Arial" w:hAnsi="Arial" w:cs="Arial"/>
                <w:sz w:val="24"/>
                <w:szCs w:val="24"/>
              </w:rPr>
            </w:pPr>
            <w:r w:rsidRPr="009D73F8">
              <w:rPr>
                <w:rFonts w:ascii="Arial" w:hAnsi="Arial" w:cs="Arial"/>
                <w:sz w:val="24"/>
                <w:szCs w:val="24"/>
              </w:rPr>
              <w:t>Helen Bishop</w:t>
            </w:r>
          </w:p>
        </w:tc>
      </w:tr>
      <w:tr w:rsidR="004F5EAD" w:rsidRPr="009D73F8" w:rsidTr="64E1F419">
        <w:tc>
          <w:tcPr>
            <w:tcW w:w="1555" w:type="dxa"/>
            <w:vMerge/>
          </w:tcPr>
          <w:p w:rsidR="004F5EAD" w:rsidRPr="009D73F8" w:rsidRDefault="004F5EAD" w:rsidP="004F5EAD">
            <w:pPr>
              <w:rPr>
                <w:rFonts w:ascii="Arial" w:hAnsi="Arial" w:cs="Arial"/>
                <w:sz w:val="24"/>
                <w:szCs w:val="24"/>
              </w:rPr>
            </w:pPr>
          </w:p>
        </w:tc>
        <w:tc>
          <w:tcPr>
            <w:tcW w:w="5386" w:type="dxa"/>
          </w:tcPr>
          <w:p w:rsidR="004F5EAD" w:rsidRPr="009D73F8" w:rsidRDefault="004F5EAD" w:rsidP="004F5EAD">
            <w:pPr>
              <w:rPr>
                <w:rFonts w:ascii="Arial" w:hAnsi="Arial" w:cs="Arial"/>
                <w:i/>
                <w:sz w:val="24"/>
                <w:szCs w:val="24"/>
              </w:rPr>
            </w:pPr>
          </w:p>
        </w:tc>
        <w:tc>
          <w:tcPr>
            <w:tcW w:w="2410" w:type="dxa"/>
          </w:tcPr>
          <w:p w:rsidR="004F5EAD" w:rsidRPr="004F5EAD" w:rsidRDefault="004F5EAD" w:rsidP="004F5EAD">
            <w:pPr>
              <w:rPr>
                <w:rFonts w:ascii="Arial" w:hAnsi="Arial" w:cs="Arial"/>
                <w:sz w:val="24"/>
                <w:szCs w:val="24"/>
              </w:rPr>
            </w:pPr>
            <w:r>
              <w:rPr>
                <w:rFonts w:ascii="Arial" w:hAnsi="Arial" w:cs="Arial"/>
                <w:sz w:val="24"/>
                <w:szCs w:val="24"/>
              </w:rPr>
              <w:t xml:space="preserve">Percentage </w:t>
            </w:r>
            <w:r w:rsidRPr="004F5EAD">
              <w:rPr>
                <w:rFonts w:ascii="Arial" w:hAnsi="Arial" w:cs="Arial"/>
                <w:sz w:val="24"/>
                <w:szCs w:val="24"/>
              </w:rPr>
              <w:t>of council tax collected</w:t>
            </w:r>
          </w:p>
        </w:tc>
        <w:tc>
          <w:tcPr>
            <w:tcW w:w="3544" w:type="dxa"/>
          </w:tcPr>
          <w:p w:rsidR="004F5EAD" w:rsidRPr="004F5EAD" w:rsidRDefault="004F5EAD" w:rsidP="004F5EAD">
            <w:pPr>
              <w:rPr>
                <w:rFonts w:ascii="Arial" w:hAnsi="Arial" w:cs="Arial"/>
                <w:sz w:val="24"/>
                <w:szCs w:val="24"/>
              </w:rPr>
            </w:pPr>
            <w:r w:rsidRPr="004F5EAD">
              <w:rPr>
                <w:rFonts w:ascii="Arial" w:hAnsi="Arial" w:cs="Arial"/>
                <w:sz w:val="24"/>
                <w:szCs w:val="24"/>
              </w:rPr>
              <w:t>95%, 96.5%, 97.5</w:t>
            </w:r>
            <w:r>
              <w:rPr>
                <w:rFonts w:ascii="Arial" w:hAnsi="Arial" w:cs="Arial"/>
                <w:sz w:val="24"/>
                <w:szCs w:val="24"/>
              </w:rPr>
              <w:t>%</w:t>
            </w:r>
          </w:p>
        </w:tc>
        <w:tc>
          <w:tcPr>
            <w:tcW w:w="1984" w:type="dxa"/>
          </w:tcPr>
          <w:p w:rsidR="004F5EAD" w:rsidRPr="009D73F8" w:rsidRDefault="004F5EAD" w:rsidP="004F5EAD">
            <w:pPr>
              <w:rPr>
                <w:rFonts w:ascii="Arial" w:hAnsi="Arial" w:cs="Arial"/>
                <w:sz w:val="24"/>
                <w:szCs w:val="24"/>
              </w:rPr>
            </w:pPr>
            <w:r w:rsidRPr="009D73F8">
              <w:rPr>
                <w:rFonts w:ascii="Arial" w:hAnsi="Arial" w:cs="Arial"/>
                <w:sz w:val="24"/>
                <w:szCs w:val="24"/>
              </w:rPr>
              <w:t>Nigel Kennedy</w:t>
            </w:r>
          </w:p>
        </w:tc>
      </w:tr>
      <w:tr w:rsidR="004F5EAD" w:rsidRPr="009D73F8" w:rsidTr="64E1F419">
        <w:tc>
          <w:tcPr>
            <w:tcW w:w="1555" w:type="dxa"/>
            <w:vMerge/>
          </w:tcPr>
          <w:p w:rsidR="004F5EAD" w:rsidRPr="009D73F8" w:rsidRDefault="004F5EAD" w:rsidP="004F5EAD">
            <w:pPr>
              <w:rPr>
                <w:rFonts w:ascii="Arial" w:hAnsi="Arial" w:cs="Arial"/>
                <w:sz w:val="24"/>
                <w:szCs w:val="24"/>
              </w:rPr>
            </w:pPr>
          </w:p>
        </w:tc>
        <w:tc>
          <w:tcPr>
            <w:tcW w:w="5386" w:type="dxa"/>
          </w:tcPr>
          <w:p w:rsidR="004F5EAD" w:rsidRPr="009D73F8" w:rsidRDefault="004F5EAD" w:rsidP="004F5EAD">
            <w:pPr>
              <w:rPr>
                <w:rFonts w:ascii="Arial" w:hAnsi="Arial" w:cs="Arial"/>
                <w:i/>
                <w:sz w:val="24"/>
                <w:szCs w:val="24"/>
              </w:rPr>
            </w:pPr>
          </w:p>
        </w:tc>
        <w:tc>
          <w:tcPr>
            <w:tcW w:w="2410" w:type="dxa"/>
          </w:tcPr>
          <w:p w:rsidR="004F5EAD" w:rsidRPr="004F5EAD" w:rsidRDefault="004F5EAD" w:rsidP="004F5EAD">
            <w:pPr>
              <w:rPr>
                <w:rFonts w:ascii="Arial" w:hAnsi="Arial" w:cs="Arial"/>
                <w:sz w:val="24"/>
                <w:szCs w:val="24"/>
              </w:rPr>
            </w:pPr>
            <w:r>
              <w:rPr>
                <w:rFonts w:ascii="Arial" w:hAnsi="Arial" w:cs="Arial"/>
                <w:sz w:val="24"/>
                <w:szCs w:val="24"/>
              </w:rPr>
              <w:t>Percentage of</w:t>
            </w:r>
            <w:r w:rsidRPr="004F5EAD">
              <w:rPr>
                <w:rFonts w:ascii="Arial" w:hAnsi="Arial" w:cs="Arial"/>
                <w:sz w:val="24"/>
                <w:szCs w:val="24"/>
              </w:rPr>
              <w:t xml:space="preserve"> business rates income collected</w:t>
            </w:r>
          </w:p>
        </w:tc>
        <w:tc>
          <w:tcPr>
            <w:tcW w:w="3544" w:type="dxa"/>
          </w:tcPr>
          <w:p w:rsidR="004F5EAD" w:rsidRPr="004F5EAD" w:rsidRDefault="004F5EAD" w:rsidP="004F5EAD">
            <w:pPr>
              <w:rPr>
                <w:rFonts w:ascii="Arial" w:hAnsi="Arial" w:cs="Arial"/>
                <w:sz w:val="24"/>
                <w:szCs w:val="24"/>
              </w:rPr>
            </w:pPr>
            <w:r w:rsidRPr="004F5EAD">
              <w:rPr>
                <w:rFonts w:ascii="Arial" w:hAnsi="Arial" w:cs="Arial"/>
                <w:sz w:val="24"/>
                <w:szCs w:val="24"/>
              </w:rPr>
              <w:t>95.5%, 97%,97.5%</w:t>
            </w:r>
          </w:p>
        </w:tc>
        <w:tc>
          <w:tcPr>
            <w:tcW w:w="1984" w:type="dxa"/>
          </w:tcPr>
          <w:p w:rsidR="004F5EAD" w:rsidRPr="009D73F8" w:rsidRDefault="004F5EAD" w:rsidP="004F5EAD">
            <w:pPr>
              <w:rPr>
                <w:rFonts w:ascii="Arial" w:hAnsi="Arial" w:cs="Arial"/>
                <w:sz w:val="24"/>
                <w:szCs w:val="24"/>
              </w:rPr>
            </w:pPr>
            <w:r w:rsidRPr="009D73F8">
              <w:rPr>
                <w:rFonts w:ascii="Arial" w:hAnsi="Arial" w:cs="Arial"/>
                <w:sz w:val="24"/>
                <w:szCs w:val="24"/>
              </w:rPr>
              <w:t>Nigel Kennedy</w:t>
            </w:r>
          </w:p>
        </w:tc>
      </w:tr>
      <w:tr w:rsidR="00510172" w:rsidRPr="009D73F8" w:rsidTr="64E1F419">
        <w:tc>
          <w:tcPr>
            <w:tcW w:w="1555" w:type="dxa"/>
            <w:vMerge/>
          </w:tcPr>
          <w:p w:rsidR="00510172" w:rsidRPr="009D73F8" w:rsidRDefault="00510172" w:rsidP="00510172">
            <w:pPr>
              <w:rPr>
                <w:rFonts w:ascii="Arial" w:hAnsi="Arial" w:cs="Arial"/>
                <w:sz w:val="24"/>
                <w:szCs w:val="24"/>
              </w:rPr>
            </w:pPr>
          </w:p>
        </w:tc>
        <w:tc>
          <w:tcPr>
            <w:tcW w:w="5386" w:type="dxa"/>
          </w:tcPr>
          <w:p w:rsidR="00510172" w:rsidRPr="009D73F8" w:rsidRDefault="00510172" w:rsidP="00510172">
            <w:pPr>
              <w:rPr>
                <w:rFonts w:ascii="Arial" w:hAnsi="Arial" w:cs="Arial"/>
                <w:i/>
                <w:sz w:val="24"/>
                <w:szCs w:val="24"/>
              </w:rPr>
            </w:pPr>
          </w:p>
        </w:tc>
        <w:tc>
          <w:tcPr>
            <w:tcW w:w="2410" w:type="dxa"/>
          </w:tcPr>
          <w:p w:rsidR="00510172" w:rsidRPr="00510172" w:rsidRDefault="00510172" w:rsidP="00510172">
            <w:pPr>
              <w:rPr>
                <w:rFonts w:ascii="Arial" w:hAnsi="Arial" w:cs="Arial"/>
                <w:sz w:val="24"/>
                <w:szCs w:val="24"/>
              </w:rPr>
            </w:pPr>
            <w:r w:rsidRPr="00510172">
              <w:rPr>
                <w:rFonts w:ascii="Arial" w:hAnsi="Arial" w:cs="Arial"/>
                <w:sz w:val="24"/>
                <w:szCs w:val="24"/>
              </w:rPr>
              <w:t>Percentage of debtor invoices paid within 30 days</w:t>
            </w:r>
          </w:p>
        </w:tc>
        <w:tc>
          <w:tcPr>
            <w:tcW w:w="3544" w:type="dxa"/>
          </w:tcPr>
          <w:p w:rsidR="00510172" w:rsidRPr="00510172" w:rsidRDefault="00510172" w:rsidP="00510172">
            <w:pPr>
              <w:rPr>
                <w:rFonts w:ascii="Arial" w:hAnsi="Arial" w:cs="Arial"/>
                <w:sz w:val="24"/>
                <w:szCs w:val="24"/>
              </w:rPr>
            </w:pPr>
            <w:r w:rsidRPr="00510172">
              <w:rPr>
                <w:rFonts w:ascii="Arial" w:hAnsi="Arial" w:cs="Arial"/>
                <w:sz w:val="24"/>
                <w:szCs w:val="24"/>
              </w:rPr>
              <w:t>75%,80%,80%</w:t>
            </w:r>
          </w:p>
        </w:tc>
        <w:tc>
          <w:tcPr>
            <w:tcW w:w="1984" w:type="dxa"/>
          </w:tcPr>
          <w:p w:rsidR="00510172" w:rsidRPr="009D73F8" w:rsidRDefault="00510172" w:rsidP="00510172">
            <w:pPr>
              <w:rPr>
                <w:rFonts w:ascii="Arial" w:hAnsi="Arial" w:cs="Arial"/>
                <w:sz w:val="24"/>
                <w:szCs w:val="24"/>
              </w:rPr>
            </w:pPr>
            <w:r w:rsidRPr="009D73F8">
              <w:rPr>
                <w:rFonts w:ascii="Arial" w:hAnsi="Arial" w:cs="Arial"/>
                <w:sz w:val="24"/>
                <w:szCs w:val="24"/>
              </w:rPr>
              <w:t>Nigel Kennedy</w:t>
            </w:r>
          </w:p>
        </w:tc>
      </w:tr>
      <w:tr w:rsidR="00510172" w:rsidRPr="009D73F8" w:rsidTr="64E1F419">
        <w:tc>
          <w:tcPr>
            <w:tcW w:w="1555" w:type="dxa"/>
            <w:vMerge/>
          </w:tcPr>
          <w:p w:rsidR="00510172" w:rsidRPr="009D73F8" w:rsidRDefault="00510172" w:rsidP="00510172">
            <w:pPr>
              <w:rPr>
                <w:rFonts w:ascii="Arial" w:hAnsi="Arial" w:cs="Arial"/>
                <w:sz w:val="24"/>
                <w:szCs w:val="24"/>
              </w:rPr>
            </w:pPr>
          </w:p>
        </w:tc>
        <w:tc>
          <w:tcPr>
            <w:tcW w:w="5386" w:type="dxa"/>
          </w:tcPr>
          <w:p w:rsidR="00510172" w:rsidRPr="009D73F8" w:rsidRDefault="00510172" w:rsidP="00510172">
            <w:pPr>
              <w:rPr>
                <w:rFonts w:ascii="Arial" w:hAnsi="Arial" w:cs="Arial"/>
                <w:i/>
                <w:sz w:val="24"/>
                <w:szCs w:val="24"/>
              </w:rPr>
            </w:pPr>
          </w:p>
        </w:tc>
        <w:tc>
          <w:tcPr>
            <w:tcW w:w="2410" w:type="dxa"/>
          </w:tcPr>
          <w:p w:rsidR="00510172" w:rsidRPr="00510172" w:rsidRDefault="00510172" w:rsidP="00510172">
            <w:pPr>
              <w:rPr>
                <w:rFonts w:ascii="Arial" w:hAnsi="Arial" w:cs="Arial"/>
                <w:sz w:val="24"/>
                <w:szCs w:val="24"/>
              </w:rPr>
            </w:pPr>
            <w:r w:rsidRPr="00510172">
              <w:rPr>
                <w:rFonts w:ascii="Arial" w:hAnsi="Arial" w:cs="Arial"/>
                <w:sz w:val="24"/>
                <w:szCs w:val="24"/>
              </w:rPr>
              <w:t>Efficiencies delivered against plan</w:t>
            </w:r>
          </w:p>
        </w:tc>
        <w:tc>
          <w:tcPr>
            <w:tcW w:w="3544" w:type="dxa"/>
          </w:tcPr>
          <w:p w:rsidR="00510172" w:rsidRPr="00510172" w:rsidRDefault="00510172" w:rsidP="00510172">
            <w:pPr>
              <w:rPr>
                <w:rFonts w:ascii="Arial" w:hAnsi="Arial" w:cs="Arial"/>
                <w:sz w:val="24"/>
                <w:szCs w:val="24"/>
              </w:rPr>
            </w:pPr>
            <w:r w:rsidRPr="00510172">
              <w:rPr>
                <w:rFonts w:ascii="Arial" w:hAnsi="Arial" w:cs="Arial"/>
                <w:sz w:val="24"/>
                <w:szCs w:val="24"/>
              </w:rPr>
              <w:t>£461k, £1.891m, £2.333m</w:t>
            </w:r>
          </w:p>
        </w:tc>
        <w:tc>
          <w:tcPr>
            <w:tcW w:w="1984" w:type="dxa"/>
          </w:tcPr>
          <w:p w:rsidR="00510172" w:rsidRPr="009D73F8" w:rsidRDefault="00510172" w:rsidP="00510172">
            <w:pPr>
              <w:rPr>
                <w:rFonts w:ascii="Arial" w:hAnsi="Arial" w:cs="Arial"/>
                <w:sz w:val="24"/>
                <w:szCs w:val="24"/>
              </w:rPr>
            </w:pPr>
            <w:r w:rsidRPr="009D73F8">
              <w:rPr>
                <w:rFonts w:ascii="Arial" w:hAnsi="Arial" w:cs="Arial"/>
                <w:sz w:val="24"/>
                <w:szCs w:val="24"/>
              </w:rPr>
              <w:t>Nigel Kennedy</w:t>
            </w:r>
          </w:p>
        </w:tc>
      </w:tr>
      <w:tr w:rsidR="004F5EAD" w:rsidRPr="009D73F8" w:rsidTr="64E1F419">
        <w:tc>
          <w:tcPr>
            <w:tcW w:w="1555" w:type="dxa"/>
            <w:vMerge/>
          </w:tcPr>
          <w:p w:rsidR="004F5EAD" w:rsidRPr="009D73F8" w:rsidRDefault="004F5EAD" w:rsidP="004F5EAD">
            <w:pPr>
              <w:rPr>
                <w:rFonts w:ascii="Arial" w:hAnsi="Arial" w:cs="Arial"/>
                <w:sz w:val="24"/>
                <w:szCs w:val="24"/>
              </w:rPr>
            </w:pPr>
          </w:p>
        </w:tc>
        <w:tc>
          <w:tcPr>
            <w:tcW w:w="5386" w:type="dxa"/>
          </w:tcPr>
          <w:p w:rsidR="004F5EAD" w:rsidRPr="009D73F8" w:rsidRDefault="004F5EAD" w:rsidP="004F5EAD">
            <w:pPr>
              <w:rPr>
                <w:rFonts w:ascii="Arial" w:hAnsi="Arial" w:cs="Arial"/>
                <w:i/>
                <w:sz w:val="24"/>
                <w:szCs w:val="24"/>
              </w:rPr>
            </w:pPr>
          </w:p>
        </w:tc>
        <w:tc>
          <w:tcPr>
            <w:tcW w:w="2410" w:type="dxa"/>
          </w:tcPr>
          <w:p w:rsidR="004F5EAD" w:rsidRPr="004F5EAD" w:rsidRDefault="002412C9" w:rsidP="004F5EAD">
            <w:pPr>
              <w:rPr>
                <w:rFonts w:ascii="Arial" w:hAnsi="Arial" w:cs="Arial"/>
                <w:sz w:val="24"/>
                <w:szCs w:val="24"/>
              </w:rPr>
            </w:pPr>
            <w:r>
              <w:rPr>
                <w:rFonts w:ascii="Arial" w:hAnsi="Arial" w:cs="Arial"/>
                <w:sz w:val="24"/>
                <w:szCs w:val="24"/>
              </w:rPr>
              <w:t xml:space="preserve">Discretionary funding </w:t>
            </w:r>
            <w:r w:rsidR="004F5EAD" w:rsidRPr="004F5EAD">
              <w:rPr>
                <w:rFonts w:ascii="Arial" w:hAnsi="Arial" w:cs="Arial"/>
                <w:sz w:val="24"/>
                <w:szCs w:val="24"/>
              </w:rPr>
              <w:t>won by the Council</w:t>
            </w:r>
          </w:p>
        </w:tc>
        <w:tc>
          <w:tcPr>
            <w:tcW w:w="3544" w:type="dxa"/>
          </w:tcPr>
          <w:p w:rsidR="004F5EAD" w:rsidRPr="004F5EAD" w:rsidRDefault="002412C9" w:rsidP="002412C9">
            <w:pPr>
              <w:rPr>
                <w:rFonts w:ascii="Arial" w:hAnsi="Arial" w:cs="Arial"/>
                <w:sz w:val="24"/>
                <w:szCs w:val="24"/>
              </w:rPr>
            </w:pPr>
            <w:r>
              <w:rPr>
                <w:rFonts w:ascii="Arial" w:hAnsi="Arial" w:cs="Arial"/>
                <w:sz w:val="24"/>
                <w:szCs w:val="24"/>
              </w:rPr>
              <w:t>Annual figure to be provided retrospectively</w:t>
            </w:r>
          </w:p>
        </w:tc>
        <w:tc>
          <w:tcPr>
            <w:tcW w:w="1984" w:type="dxa"/>
          </w:tcPr>
          <w:p w:rsidR="004F5EAD" w:rsidRPr="009D73F8" w:rsidRDefault="004F5EAD" w:rsidP="004F5EAD">
            <w:pPr>
              <w:rPr>
                <w:rFonts w:ascii="Arial" w:hAnsi="Arial" w:cs="Arial"/>
                <w:sz w:val="24"/>
                <w:szCs w:val="24"/>
              </w:rPr>
            </w:pPr>
            <w:r w:rsidRPr="009D73F8">
              <w:rPr>
                <w:rFonts w:ascii="Arial" w:hAnsi="Arial" w:cs="Arial"/>
                <w:sz w:val="24"/>
                <w:szCs w:val="24"/>
              </w:rPr>
              <w:t>Nigel Kennedy</w:t>
            </w:r>
          </w:p>
        </w:tc>
      </w:tr>
      <w:tr w:rsidR="005841D5" w:rsidRPr="009D73F8" w:rsidTr="64E1F419">
        <w:tc>
          <w:tcPr>
            <w:tcW w:w="1555" w:type="dxa"/>
            <w:vMerge/>
          </w:tcPr>
          <w:p w:rsidR="005841D5" w:rsidRPr="009D73F8" w:rsidRDefault="005841D5" w:rsidP="0014214A">
            <w:pPr>
              <w:rPr>
                <w:rFonts w:ascii="Arial" w:hAnsi="Arial" w:cs="Arial"/>
                <w:sz w:val="24"/>
                <w:szCs w:val="24"/>
              </w:rPr>
            </w:pPr>
          </w:p>
        </w:tc>
        <w:tc>
          <w:tcPr>
            <w:tcW w:w="5386" w:type="dxa"/>
          </w:tcPr>
          <w:p w:rsidR="005841D5" w:rsidRPr="009D73F8" w:rsidRDefault="005841D5" w:rsidP="0014214A">
            <w:pPr>
              <w:rPr>
                <w:rFonts w:ascii="Arial" w:hAnsi="Arial" w:cs="Arial"/>
                <w:i/>
                <w:sz w:val="24"/>
                <w:szCs w:val="24"/>
              </w:rPr>
            </w:pPr>
          </w:p>
        </w:tc>
        <w:tc>
          <w:tcPr>
            <w:tcW w:w="2410" w:type="dxa"/>
          </w:tcPr>
          <w:p w:rsidR="005841D5" w:rsidRPr="009D73F8" w:rsidRDefault="005841D5" w:rsidP="0014214A">
            <w:pPr>
              <w:rPr>
                <w:rFonts w:ascii="Arial" w:hAnsi="Arial" w:cs="Arial"/>
                <w:color w:val="000000" w:themeColor="text1"/>
                <w:sz w:val="24"/>
                <w:szCs w:val="24"/>
              </w:rPr>
            </w:pPr>
            <w:r w:rsidRPr="009D73F8">
              <w:rPr>
                <w:rFonts w:ascii="Arial" w:hAnsi="Arial" w:cs="Arial"/>
                <w:color w:val="000000" w:themeColor="text1"/>
                <w:sz w:val="24"/>
                <w:szCs w:val="24"/>
              </w:rPr>
              <w:t xml:space="preserve">% of transactions carried out online </w:t>
            </w:r>
            <w:r w:rsidRPr="009D73F8">
              <w:rPr>
                <w:rFonts w:ascii="Arial" w:hAnsi="Arial" w:cs="Arial"/>
                <w:color w:val="000000" w:themeColor="text1"/>
                <w:sz w:val="24"/>
                <w:szCs w:val="24"/>
              </w:rPr>
              <w:lastRenderedPageBreak/>
              <w:t>relative to total transaction numbers</w:t>
            </w:r>
          </w:p>
        </w:tc>
        <w:tc>
          <w:tcPr>
            <w:tcW w:w="3544" w:type="dxa"/>
          </w:tcPr>
          <w:p w:rsidR="005841D5" w:rsidRDefault="00C41D1C" w:rsidP="00026EB2">
            <w:pPr>
              <w:rPr>
                <w:rFonts w:ascii="Arial" w:hAnsi="Arial" w:cs="Arial"/>
                <w:sz w:val="24"/>
                <w:szCs w:val="24"/>
              </w:rPr>
            </w:pPr>
            <w:r>
              <w:rPr>
                <w:rFonts w:ascii="Arial" w:hAnsi="Arial" w:cs="Arial"/>
                <w:sz w:val="24"/>
                <w:szCs w:val="24"/>
              </w:rPr>
              <w:lastRenderedPageBreak/>
              <w:t>Current baseline of 48.6% (though potentially inflated by current COVID conditions)</w:t>
            </w:r>
          </w:p>
          <w:p w:rsidR="00C41D1C" w:rsidRDefault="00C41D1C" w:rsidP="00026EB2">
            <w:pPr>
              <w:rPr>
                <w:rFonts w:ascii="Arial" w:hAnsi="Arial" w:cs="Arial"/>
                <w:sz w:val="24"/>
                <w:szCs w:val="24"/>
              </w:rPr>
            </w:pPr>
            <w:r>
              <w:rPr>
                <w:rFonts w:ascii="Arial" w:hAnsi="Arial" w:cs="Arial"/>
                <w:sz w:val="24"/>
                <w:szCs w:val="24"/>
              </w:rPr>
              <w:lastRenderedPageBreak/>
              <w:t>Targets:</w:t>
            </w:r>
          </w:p>
          <w:p w:rsidR="00C41D1C" w:rsidRDefault="00C41D1C" w:rsidP="00026EB2">
            <w:pPr>
              <w:rPr>
                <w:rFonts w:ascii="Arial" w:hAnsi="Arial" w:cs="Arial"/>
                <w:sz w:val="24"/>
                <w:szCs w:val="24"/>
              </w:rPr>
            </w:pPr>
            <w:r>
              <w:rPr>
                <w:rFonts w:ascii="Arial" w:hAnsi="Arial" w:cs="Arial"/>
                <w:sz w:val="24"/>
                <w:szCs w:val="24"/>
              </w:rPr>
              <w:t>21/22 – 50%</w:t>
            </w:r>
          </w:p>
          <w:p w:rsidR="00C41D1C" w:rsidRDefault="00C41D1C" w:rsidP="00026EB2">
            <w:pPr>
              <w:rPr>
                <w:rFonts w:ascii="Arial" w:hAnsi="Arial" w:cs="Arial"/>
                <w:sz w:val="24"/>
                <w:szCs w:val="24"/>
              </w:rPr>
            </w:pPr>
            <w:r>
              <w:rPr>
                <w:rFonts w:ascii="Arial" w:hAnsi="Arial" w:cs="Arial"/>
                <w:sz w:val="24"/>
                <w:szCs w:val="24"/>
              </w:rPr>
              <w:t>22/23 – tbc</w:t>
            </w:r>
          </w:p>
          <w:p w:rsidR="00C41D1C" w:rsidRPr="009D73F8" w:rsidRDefault="00C41D1C" w:rsidP="00026EB2">
            <w:pPr>
              <w:rPr>
                <w:rFonts w:ascii="Arial" w:hAnsi="Arial" w:cs="Arial"/>
                <w:sz w:val="24"/>
                <w:szCs w:val="24"/>
              </w:rPr>
            </w:pPr>
            <w:r>
              <w:rPr>
                <w:rFonts w:ascii="Arial" w:hAnsi="Arial" w:cs="Arial"/>
                <w:sz w:val="24"/>
                <w:szCs w:val="24"/>
              </w:rPr>
              <w:t xml:space="preserve">23/24 – tbc </w:t>
            </w:r>
          </w:p>
        </w:tc>
        <w:tc>
          <w:tcPr>
            <w:tcW w:w="1984" w:type="dxa"/>
          </w:tcPr>
          <w:p w:rsidR="005841D5" w:rsidRPr="009D73F8" w:rsidRDefault="005841D5" w:rsidP="0014214A">
            <w:pPr>
              <w:rPr>
                <w:rFonts w:ascii="Arial" w:hAnsi="Arial" w:cs="Arial"/>
                <w:sz w:val="24"/>
                <w:szCs w:val="24"/>
              </w:rPr>
            </w:pPr>
            <w:r w:rsidRPr="009D73F8">
              <w:rPr>
                <w:rFonts w:ascii="Arial" w:hAnsi="Arial" w:cs="Arial"/>
                <w:sz w:val="24"/>
                <w:szCs w:val="24"/>
              </w:rPr>
              <w:lastRenderedPageBreak/>
              <w:t>Helen Bishop</w:t>
            </w:r>
          </w:p>
        </w:tc>
      </w:tr>
    </w:tbl>
    <w:p w:rsidR="0014214A" w:rsidRPr="009D73F8" w:rsidRDefault="0014214A" w:rsidP="0014214A">
      <w:pPr>
        <w:rPr>
          <w:rFonts w:ascii="Arial" w:hAnsi="Arial" w:cs="Arial"/>
          <w:sz w:val="24"/>
          <w:szCs w:val="24"/>
        </w:rPr>
      </w:pPr>
    </w:p>
    <w:p w:rsidR="0014214A" w:rsidRPr="009D73F8" w:rsidRDefault="0014214A" w:rsidP="0014214A">
      <w:pPr>
        <w:rPr>
          <w:rFonts w:ascii="Arial" w:hAnsi="Arial" w:cs="Arial"/>
          <w:sz w:val="24"/>
          <w:szCs w:val="24"/>
        </w:rPr>
      </w:pPr>
    </w:p>
    <w:sectPr w:rsidR="0014214A" w:rsidRPr="009D73F8" w:rsidSect="005D7A4D">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4D7" w:rsidRDefault="006374D7" w:rsidP="006374D7">
      <w:pPr>
        <w:spacing w:after="0" w:line="240" w:lineRule="auto"/>
      </w:pPr>
      <w:r>
        <w:separator/>
      </w:r>
    </w:p>
  </w:endnote>
  <w:endnote w:type="continuationSeparator" w:id="0">
    <w:p w:rsidR="006374D7" w:rsidRDefault="006374D7" w:rsidP="0063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D7" w:rsidRDefault="00637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D7" w:rsidRDefault="006374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D7" w:rsidRDefault="00637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4D7" w:rsidRDefault="006374D7" w:rsidP="006374D7">
      <w:pPr>
        <w:spacing w:after="0" w:line="240" w:lineRule="auto"/>
      </w:pPr>
      <w:r>
        <w:separator/>
      </w:r>
    </w:p>
  </w:footnote>
  <w:footnote w:type="continuationSeparator" w:id="0">
    <w:p w:rsidR="006374D7" w:rsidRDefault="006374D7" w:rsidP="00637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D7" w:rsidRDefault="00637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D7" w:rsidRPr="006374D7" w:rsidRDefault="006374D7">
    <w:pPr>
      <w:pStyle w:val="Header"/>
      <w:rPr>
        <w:rFonts w:ascii="Arial" w:hAnsi="Arial" w:cs="Arial"/>
        <w:sz w:val="48"/>
        <w:szCs w:val="48"/>
      </w:rPr>
    </w:pPr>
    <w:r>
      <w:rPr>
        <w:rFonts w:ascii="Arial" w:hAnsi="Arial" w:cs="Arial"/>
        <w:sz w:val="48"/>
        <w:szCs w:val="48"/>
      </w:rPr>
      <w:tab/>
    </w:r>
    <w:r>
      <w:rPr>
        <w:rFonts w:ascii="Arial" w:hAnsi="Arial" w:cs="Arial"/>
        <w:sz w:val="48"/>
        <w:szCs w:val="48"/>
      </w:rPr>
      <w:tab/>
    </w:r>
    <w:r>
      <w:rPr>
        <w:rFonts w:ascii="Arial" w:hAnsi="Arial" w:cs="Arial"/>
        <w:sz w:val="48"/>
        <w:szCs w:val="48"/>
      </w:rPr>
      <w:tab/>
    </w:r>
    <w:r>
      <w:rPr>
        <w:rFonts w:ascii="Arial" w:hAnsi="Arial" w:cs="Arial"/>
        <w:sz w:val="48"/>
        <w:szCs w:val="48"/>
      </w:rPr>
      <w:tab/>
    </w:r>
    <w:bookmarkStart w:id="0" w:name="_GoBack"/>
    <w:bookmarkEnd w:id="0"/>
    <w:r w:rsidRPr="006374D7">
      <w:rPr>
        <w:rFonts w:ascii="Arial" w:hAnsi="Arial" w:cs="Arial"/>
        <w:sz w:val="48"/>
        <w:szCs w:val="48"/>
      </w:rPr>
      <w:t>Appendix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D7" w:rsidRDefault="00637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4371"/>
    <w:multiLevelType w:val="hybridMultilevel"/>
    <w:tmpl w:val="13E8061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7C6D80"/>
    <w:multiLevelType w:val="hybridMultilevel"/>
    <w:tmpl w:val="174895E2"/>
    <w:lvl w:ilvl="0" w:tplc="D78009C4">
      <w:start w:val="1"/>
      <w:numFmt w:val="decimal"/>
      <w:lvlText w:val="%1)"/>
      <w:lvlJc w:val="left"/>
      <w:pPr>
        <w:ind w:left="360" w:hanging="360"/>
      </w:pPr>
      <w:rPr>
        <w:rFonts w:asciiTheme="minorHAnsi" w:hAnsiTheme="minorHAnsi" w:cstheme="minorBidi"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C61540"/>
    <w:multiLevelType w:val="hybridMultilevel"/>
    <w:tmpl w:val="D6B0D0A2"/>
    <w:lvl w:ilvl="0" w:tplc="67C46B78">
      <w:start w:val="1"/>
      <w:numFmt w:val="bullet"/>
      <w:lvlText w:val="-"/>
      <w:lvlJc w:val="left"/>
      <w:pPr>
        <w:ind w:left="720" w:hanging="360"/>
      </w:pPr>
      <w:rPr>
        <w:rFonts w:ascii="Calibri" w:hAnsi="Calibri" w:hint="default"/>
      </w:rPr>
    </w:lvl>
    <w:lvl w:ilvl="1" w:tplc="48E4D554">
      <w:start w:val="1"/>
      <w:numFmt w:val="bullet"/>
      <w:lvlText w:val="o"/>
      <w:lvlJc w:val="left"/>
      <w:pPr>
        <w:ind w:left="1440" w:hanging="360"/>
      </w:pPr>
      <w:rPr>
        <w:rFonts w:ascii="Courier New" w:hAnsi="Courier New" w:hint="default"/>
      </w:rPr>
    </w:lvl>
    <w:lvl w:ilvl="2" w:tplc="7EECB21A">
      <w:start w:val="1"/>
      <w:numFmt w:val="bullet"/>
      <w:lvlText w:val=""/>
      <w:lvlJc w:val="left"/>
      <w:pPr>
        <w:ind w:left="2160" w:hanging="360"/>
      </w:pPr>
      <w:rPr>
        <w:rFonts w:ascii="Wingdings" w:hAnsi="Wingdings" w:hint="default"/>
      </w:rPr>
    </w:lvl>
    <w:lvl w:ilvl="3" w:tplc="2124DBDC">
      <w:start w:val="1"/>
      <w:numFmt w:val="bullet"/>
      <w:lvlText w:val=""/>
      <w:lvlJc w:val="left"/>
      <w:pPr>
        <w:ind w:left="2880" w:hanging="360"/>
      </w:pPr>
      <w:rPr>
        <w:rFonts w:ascii="Symbol" w:hAnsi="Symbol" w:hint="default"/>
      </w:rPr>
    </w:lvl>
    <w:lvl w:ilvl="4" w:tplc="1E8C3D0E">
      <w:start w:val="1"/>
      <w:numFmt w:val="bullet"/>
      <w:lvlText w:val="o"/>
      <w:lvlJc w:val="left"/>
      <w:pPr>
        <w:ind w:left="3600" w:hanging="360"/>
      </w:pPr>
      <w:rPr>
        <w:rFonts w:ascii="Courier New" w:hAnsi="Courier New" w:hint="default"/>
      </w:rPr>
    </w:lvl>
    <w:lvl w:ilvl="5" w:tplc="AA8EB4CC">
      <w:start w:val="1"/>
      <w:numFmt w:val="bullet"/>
      <w:lvlText w:val=""/>
      <w:lvlJc w:val="left"/>
      <w:pPr>
        <w:ind w:left="4320" w:hanging="360"/>
      </w:pPr>
      <w:rPr>
        <w:rFonts w:ascii="Wingdings" w:hAnsi="Wingdings" w:hint="default"/>
      </w:rPr>
    </w:lvl>
    <w:lvl w:ilvl="6" w:tplc="817CE394">
      <w:start w:val="1"/>
      <w:numFmt w:val="bullet"/>
      <w:lvlText w:val=""/>
      <w:lvlJc w:val="left"/>
      <w:pPr>
        <w:ind w:left="5040" w:hanging="360"/>
      </w:pPr>
      <w:rPr>
        <w:rFonts w:ascii="Symbol" w:hAnsi="Symbol" w:hint="default"/>
      </w:rPr>
    </w:lvl>
    <w:lvl w:ilvl="7" w:tplc="47308188">
      <w:start w:val="1"/>
      <w:numFmt w:val="bullet"/>
      <w:lvlText w:val="o"/>
      <w:lvlJc w:val="left"/>
      <w:pPr>
        <w:ind w:left="5760" w:hanging="360"/>
      </w:pPr>
      <w:rPr>
        <w:rFonts w:ascii="Courier New" w:hAnsi="Courier New" w:hint="default"/>
      </w:rPr>
    </w:lvl>
    <w:lvl w:ilvl="8" w:tplc="C4021978">
      <w:start w:val="1"/>
      <w:numFmt w:val="bullet"/>
      <w:lvlText w:val=""/>
      <w:lvlJc w:val="left"/>
      <w:pPr>
        <w:ind w:left="6480" w:hanging="360"/>
      </w:pPr>
      <w:rPr>
        <w:rFonts w:ascii="Wingdings" w:hAnsi="Wingdings" w:hint="default"/>
      </w:rPr>
    </w:lvl>
  </w:abstractNum>
  <w:abstractNum w:abstractNumId="3" w15:restartNumberingAfterBreak="0">
    <w:nsid w:val="2B6E4904"/>
    <w:multiLevelType w:val="hybridMultilevel"/>
    <w:tmpl w:val="84F8AB82"/>
    <w:lvl w:ilvl="0" w:tplc="BE72CFE0">
      <w:start w:val="748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D3F46"/>
    <w:multiLevelType w:val="hybridMultilevel"/>
    <w:tmpl w:val="CEA66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A04C47"/>
    <w:multiLevelType w:val="hybridMultilevel"/>
    <w:tmpl w:val="FBF23494"/>
    <w:lvl w:ilvl="0" w:tplc="58EE15DA">
      <w:start w:val="1"/>
      <w:numFmt w:val="bullet"/>
      <w:lvlText w:val="•"/>
      <w:lvlJc w:val="left"/>
      <w:pPr>
        <w:tabs>
          <w:tab w:val="num" w:pos="720"/>
        </w:tabs>
        <w:ind w:left="720" w:hanging="360"/>
      </w:pPr>
      <w:rPr>
        <w:rFonts w:ascii="Arial" w:hAnsi="Arial" w:hint="default"/>
      </w:rPr>
    </w:lvl>
    <w:lvl w:ilvl="1" w:tplc="C8201B8C" w:tentative="1">
      <w:start w:val="1"/>
      <w:numFmt w:val="bullet"/>
      <w:lvlText w:val="•"/>
      <w:lvlJc w:val="left"/>
      <w:pPr>
        <w:tabs>
          <w:tab w:val="num" w:pos="1440"/>
        </w:tabs>
        <w:ind w:left="1440" w:hanging="360"/>
      </w:pPr>
      <w:rPr>
        <w:rFonts w:ascii="Arial" w:hAnsi="Arial" w:hint="default"/>
      </w:rPr>
    </w:lvl>
    <w:lvl w:ilvl="2" w:tplc="54D2965A" w:tentative="1">
      <w:start w:val="1"/>
      <w:numFmt w:val="bullet"/>
      <w:lvlText w:val="•"/>
      <w:lvlJc w:val="left"/>
      <w:pPr>
        <w:tabs>
          <w:tab w:val="num" w:pos="2160"/>
        </w:tabs>
        <w:ind w:left="2160" w:hanging="360"/>
      </w:pPr>
      <w:rPr>
        <w:rFonts w:ascii="Arial" w:hAnsi="Arial" w:hint="default"/>
      </w:rPr>
    </w:lvl>
    <w:lvl w:ilvl="3" w:tplc="98965EF6" w:tentative="1">
      <w:start w:val="1"/>
      <w:numFmt w:val="bullet"/>
      <w:lvlText w:val="•"/>
      <w:lvlJc w:val="left"/>
      <w:pPr>
        <w:tabs>
          <w:tab w:val="num" w:pos="2880"/>
        </w:tabs>
        <w:ind w:left="2880" w:hanging="360"/>
      </w:pPr>
      <w:rPr>
        <w:rFonts w:ascii="Arial" w:hAnsi="Arial" w:hint="default"/>
      </w:rPr>
    </w:lvl>
    <w:lvl w:ilvl="4" w:tplc="67ACBF4C" w:tentative="1">
      <w:start w:val="1"/>
      <w:numFmt w:val="bullet"/>
      <w:lvlText w:val="•"/>
      <w:lvlJc w:val="left"/>
      <w:pPr>
        <w:tabs>
          <w:tab w:val="num" w:pos="3600"/>
        </w:tabs>
        <w:ind w:left="3600" w:hanging="360"/>
      </w:pPr>
      <w:rPr>
        <w:rFonts w:ascii="Arial" w:hAnsi="Arial" w:hint="default"/>
      </w:rPr>
    </w:lvl>
    <w:lvl w:ilvl="5" w:tplc="648A5722" w:tentative="1">
      <w:start w:val="1"/>
      <w:numFmt w:val="bullet"/>
      <w:lvlText w:val="•"/>
      <w:lvlJc w:val="left"/>
      <w:pPr>
        <w:tabs>
          <w:tab w:val="num" w:pos="4320"/>
        </w:tabs>
        <w:ind w:left="4320" w:hanging="360"/>
      </w:pPr>
      <w:rPr>
        <w:rFonts w:ascii="Arial" w:hAnsi="Arial" w:hint="default"/>
      </w:rPr>
    </w:lvl>
    <w:lvl w:ilvl="6" w:tplc="0B365986" w:tentative="1">
      <w:start w:val="1"/>
      <w:numFmt w:val="bullet"/>
      <w:lvlText w:val="•"/>
      <w:lvlJc w:val="left"/>
      <w:pPr>
        <w:tabs>
          <w:tab w:val="num" w:pos="5040"/>
        </w:tabs>
        <w:ind w:left="5040" w:hanging="360"/>
      </w:pPr>
      <w:rPr>
        <w:rFonts w:ascii="Arial" w:hAnsi="Arial" w:hint="default"/>
      </w:rPr>
    </w:lvl>
    <w:lvl w:ilvl="7" w:tplc="F0405EE0" w:tentative="1">
      <w:start w:val="1"/>
      <w:numFmt w:val="bullet"/>
      <w:lvlText w:val="•"/>
      <w:lvlJc w:val="left"/>
      <w:pPr>
        <w:tabs>
          <w:tab w:val="num" w:pos="5760"/>
        </w:tabs>
        <w:ind w:left="5760" w:hanging="360"/>
      </w:pPr>
      <w:rPr>
        <w:rFonts w:ascii="Arial" w:hAnsi="Arial" w:hint="default"/>
      </w:rPr>
    </w:lvl>
    <w:lvl w:ilvl="8" w:tplc="4704F0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5C3AF8"/>
    <w:multiLevelType w:val="hybridMultilevel"/>
    <w:tmpl w:val="E1807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312943"/>
    <w:multiLevelType w:val="hybridMultilevel"/>
    <w:tmpl w:val="F43E90E6"/>
    <w:lvl w:ilvl="0" w:tplc="1AA8F3DC">
      <w:numFmt w:val="bullet"/>
      <w:lvlText w:val="-"/>
      <w:lvlJc w:val="left"/>
      <w:pPr>
        <w:ind w:left="360" w:hanging="360"/>
      </w:pPr>
      <w:rPr>
        <w:rFonts w:ascii="Arial" w:eastAsiaTheme="minorHAnsi" w:hAnsi="Arial" w:cs="Aria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570BF5"/>
    <w:multiLevelType w:val="hybridMultilevel"/>
    <w:tmpl w:val="7AE41C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B50FE6"/>
    <w:multiLevelType w:val="hybridMultilevel"/>
    <w:tmpl w:val="441C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A6AF7"/>
    <w:multiLevelType w:val="hybridMultilevel"/>
    <w:tmpl w:val="BC6888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7"/>
  </w:num>
  <w:num w:numId="5">
    <w:abstractNumId w:val="0"/>
  </w:num>
  <w:num w:numId="6">
    <w:abstractNumId w:val="1"/>
  </w:num>
  <w:num w:numId="7">
    <w:abstractNumId w:val="10"/>
  </w:num>
  <w:num w:numId="8">
    <w:abstractNumId w:val="8"/>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4A"/>
    <w:rsid w:val="0001029A"/>
    <w:rsid w:val="00016419"/>
    <w:rsid w:val="00026EB2"/>
    <w:rsid w:val="00034B7A"/>
    <w:rsid w:val="00043C55"/>
    <w:rsid w:val="00137907"/>
    <w:rsid w:val="0014214A"/>
    <w:rsid w:val="001768CA"/>
    <w:rsid w:val="002001AB"/>
    <w:rsid w:val="002412C9"/>
    <w:rsid w:val="00282315"/>
    <w:rsid w:val="00286A9F"/>
    <w:rsid w:val="002B06D9"/>
    <w:rsid w:val="00333F18"/>
    <w:rsid w:val="00381F6D"/>
    <w:rsid w:val="00437EB4"/>
    <w:rsid w:val="00461429"/>
    <w:rsid w:val="004F5EAD"/>
    <w:rsid w:val="00510172"/>
    <w:rsid w:val="005362B1"/>
    <w:rsid w:val="005658EE"/>
    <w:rsid w:val="00575429"/>
    <w:rsid w:val="00575679"/>
    <w:rsid w:val="005841D5"/>
    <w:rsid w:val="005C5F7F"/>
    <w:rsid w:val="005D7A4D"/>
    <w:rsid w:val="00631B1C"/>
    <w:rsid w:val="006374D7"/>
    <w:rsid w:val="006B5B39"/>
    <w:rsid w:val="006D58D6"/>
    <w:rsid w:val="006E2C06"/>
    <w:rsid w:val="0071338B"/>
    <w:rsid w:val="007141DE"/>
    <w:rsid w:val="00792AD3"/>
    <w:rsid w:val="007A1FC6"/>
    <w:rsid w:val="007A37DE"/>
    <w:rsid w:val="007A6756"/>
    <w:rsid w:val="007E7FD3"/>
    <w:rsid w:val="0089188C"/>
    <w:rsid w:val="00891F8B"/>
    <w:rsid w:val="008A1CBE"/>
    <w:rsid w:val="008B2E05"/>
    <w:rsid w:val="008D2FFA"/>
    <w:rsid w:val="00940400"/>
    <w:rsid w:val="00961C97"/>
    <w:rsid w:val="00972DF7"/>
    <w:rsid w:val="009D73F8"/>
    <w:rsid w:val="00A24C9E"/>
    <w:rsid w:val="00A61C7B"/>
    <w:rsid w:val="00A90B24"/>
    <w:rsid w:val="00AC0355"/>
    <w:rsid w:val="00B36145"/>
    <w:rsid w:val="00B46E3D"/>
    <w:rsid w:val="00BA09C3"/>
    <w:rsid w:val="00BC363A"/>
    <w:rsid w:val="00BC41C2"/>
    <w:rsid w:val="00BE7409"/>
    <w:rsid w:val="00BE7BC6"/>
    <w:rsid w:val="00C41D1C"/>
    <w:rsid w:val="00C8665C"/>
    <w:rsid w:val="00C90090"/>
    <w:rsid w:val="00C9210A"/>
    <w:rsid w:val="00CD5099"/>
    <w:rsid w:val="00D031EF"/>
    <w:rsid w:val="00DF26D4"/>
    <w:rsid w:val="00E07FF7"/>
    <w:rsid w:val="00E44D29"/>
    <w:rsid w:val="00E84F63"/>
    <w:rsid w:val="00EF2EE5"/>
    <w:rsid w:val="00F031DA"/>
    <w:rsid w:val="00F626E4"/>
    <w:rsid w:val="00F970AC"/>
    <w:rsid w:val="00FD7E89"/>
    <w:rsid w:val="0245F80C"/>
    <w:rsid w:val="02990292"/>
    <w:rsid w:val="030133A9"/>
    <w:rsid w:val="03391876"/>
    <w:rsid w:val="03CF1801"/>
    <w:rsid w:val="04D40279"/>
    <w:rsid w:val="062568DD"/>
    <w:rsid w:val="092AF3BC"/>
    <w:rsid w:val="0F8A71E0"/>
    <w:rsid w:val="0FEB14C9"/>
    <w:rsid w:val="10C2081C"/>
    <w:rsid w:val="10FF390C"/>
    <w:rsid w:val="11678EF1"/>
    <w:rsid w:val="13AE2A0A"/>
    <w:rsid w:val="14661BA8"/>
    <w:rsid w:val="150D9D0E"/>
    <w:rsid w:val="15AB41D8"/>
    <w:rsid w:val="1720CCCD"/>
    <w:rsid w:val="19BA45E5"/>
    <w:rsid w:val="1C294518"/>
    <w:rsid w:val="1C81B3C3"/>
    <w:rsid w:val="1EAF9625"/>
    <w:rsid w:val="1F34A4B0"/>
    <w:rsid w:val="239D13FF"/>
    <w:rsid w:val="23B97E8C"/>
    <w:rsid w:val="2627C482"/>
    <w:rsid w:val="26DC48D1"/>
    <w:rsid w:val="2789907A"/>
    <w:rsid w:val="286A2ECA"/>
    <w:rsid w:val="2B07D01A"/>
    <w:rsid w:val="2CA34856"/>
    <w:rsid w:val="2D32AA13"/>
    <w:rsid w:val="302FA083"/>
    <w:rsid w:val="311384CE"/>
    <w:rsid w:val="3320E75E"/>
    <w:rsid w:val="33372BEB"/>
    <w:rsid w:val="338944FC"/>
    <w:rsid w:val="36C23BEC"/>
    <w:rsid w:val="3703825C"/>
    <w:rsid w:val="379559BC"/>
    <w:rsid w:val="3D16FEE5"/>
    <w:rsid w:val="3D7B7725"/>
    <w:rsid w:val="447E0E2E"/>
    <w:rsid w:val="45820EE6"/>
    <w:rsid w:val="475C858F"/>
    <w:rsid w:val="48B25275"/>
    <w:rsid w:val="48E6DCBF"/>
    <w:rsid w:val="49097326"/>
    <w:rsid w:val="495F5D7F"/>
    <w:rsid w:val="4B647328"/>
    <w:rsid w:val="4C98DE4A"/>
    <w:rsid w:val="4CE98D81"/>
    <w:rsid w:val="4F0245B4"/>
    <w:rsid w:val="527694F5"/>
    <w:rsid w:val="53CEA8E5"/>
    <w:rsid w:val="5A5750AB"/>
    <w:rsid w:val="5B8ACDFF"/>
    <w:rsid w:val="5C57A3DD"/>
    <w:rsid w:val="64E1F419"/>
    <w:rsid w:val="6851D764"/>
    <w:rsid w:val="6951D2F5"/>
    <w:rsid w:val="6AEFC8E0"/>
    <w:rsid w:val="6C319D42"/>
    <w:rsid w:val="6C8B9941"/>
    <w:rsid w:val="6DE9D94E"/>
    <w:rsid w:val="6FAB8196"/>
    <w:rsid w:val="71D09774"/>
    <w:rsid w:val="726513D5"/>
    <w:rsid w:val="72C59374"/>
    <w:rsid w:val="751873C1"/>
    <w:rsid w:val="7591427A"/>
    <w:rsid w:val="765B4ACA"/>
    <w:rsid w:val="77DADC17"/>
    <w:rsid w:val="7CB280BE"/>
    <w:rsid w:val="7EDD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DA9A1-7BDD-47A1-AEA8-1CE1792B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14A"/>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142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F7F"/>
    <w:pPr>
      <w:spacing w:after="0" w:line="240" w:lineRule="auto"/>
    </w:pPr>
    <w:rPr>
      <w:rFonts w:eastAsiaTheme="minorEastAsia"/>
      <w:sz w:val="20"/>
      <w:szCs w:val="20"/>
    </w:rPr>
  </w:style>
  <w:style w:type="paragraph" w:customStyle="1" w:styleId="paragraph">
    <w:name w:val="paragraph"/>
    <w:basedOn w:val="Normal"/>
    <w:rsid w:val="00891F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1F8B"/>
  </w:style>
  <w:style w:type="character" w:customStyle="1" w:styleId="eop">
    <w:name w:val="eop"/>
    <w:basedOn w:val="DefaultParagraphFont"/>
    <w:rsid w:val="00891F8B"/>
  </w:style>
  <w:style w:type="paragraph" w:styleId="Header">
    <w:name w:val="header"/>
    <w:basedOn w:val="Normal"/>
    <w:link w:val="HeaderChar"/>
    <w:uiPriority w:val="99"/>
    <w:unhideWhenUsed/>
    <w:rsid w:val="00637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4D7"/>
  </w:style>
  <w:style w:type="paragraph" w:styleId="Footer">
    <w:name w:val="footer"/>
    <w:basedOn w:val="Normal"/>
    <w:link w:val="FooterChar"/>
    <w:uiPriority w:val="99"/>
    <w:unhideWhenUsed/>
    <w:rsid w:val="00637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807">
      <w:bodyDiv w:val="1"/>
      <w:marLeft w:val="0"/>
      <w:marRight w:val="0"/>
      <w:marTop w:val="0"/>
      <w:marBottom w:val="0"/>
      <w:divBdr>
        <w:top w:val="none" w:sz="0" w:space="0" w:color="auto"/>
        <w:left w:val="none" w:sz="0" w:space="0" w:color="auto"/>
        <w:bottom w:val="none" w:sz="0" w:space="0" w:color="auto"/>
        <w:right w:val="none" w:sz="0" w:space="0" w:color="auto"/>
      </w:divBdr>
      <w:divsChild>
        <w:div w:id="444348175">
          <w:marLeft w:val="0"/>
          <w:marRight w:val="0"/>
          <w:marTop w:val="0"/>
          <w:marBottom w:val="0"/>
          <w:divBdr>
            <w:top w:val="none" w:sz="0" w:space="0" w:color="auto"/>
            <w:left w:val="none" w:sz="0" w:space="0" w:color="auto"/>
            <w:bottom w:val="none" w:sz="0" w:space="0" w:color="auto"/>
            <w:right w:val="none" w:sz="0" w:space="0" w:color="auto"/>
          </w:divBdr>
        </w:div>
        <w:div w:id="1469664504">
          <w:marLeft w:val="0"/>
          <w:marRight w:val="0"/>
          <w:marTop w:val="0"/>
          <w:marBottom w:val="0"/>
          <w:divBdr>
            <w:top w:val="none" w:sz="0" w:space="0" w:color="auto"/>
            <w:left w:val="none" w:sz="0" w:space="0" w:color="auto"/>
            <w:bottom w:val="none" w:sz="0" w:space="0" w:color="auto"/>
            <w:right w:val="none" w:sz="0" w:space="0" w:color="auto"/>
          </w:divBdr>
        </w:div>
        <w:div w:id="1480883823">
          <w:marLeft w:val="0"/>
          <w:marRight w:val="0"/>
          <w:marTop w:val="0"/>
          <w:marBottom w:val="0"/>
          <w:divBdr>
            <w:top w:val="none" w:sz="0" w:space="0" w:color="auto"/>
            <w:left w:val="none" w:sz="0" w:space="0" w:color="auto"/>
            <w:bottom w:val="none" w:sz="0" w:space="0" w:color="auto"/>
            <w:right w:val="none" w:sz="0" w:space="0" w:color="auto"/>
          </w:divBdr>
        </w:div>
        <w:div w:id="561872358">
          <w:marLeft w:val="0"/>
          <w:marRight w:val="0"/>
          <w:marTop w:val="0"/>
          <w:marBottom w:val="0"/>
          <w:divBdr>
            <w:top w:val="none" w:sz="0" w:space="0" w:color="auto"/>
            <w:left w:val="none" w:sz="0" w:space="0" w:color="auto"/>
            <w:bottom w:val="none" w:sz="0" w:space="0" w:color="auto"/>
            <w:right w:val="none" w:sz="0" w:space="0" w:color="auto"/>
          </w:divBdr>
        </w:div>
      </w:divsChild>
    </w:div>
    <w:div w:id="446507776">
      <w:bodyDiv w:val="1"/>
      <w:marLeft w:val="0"/>
      <w:marRight w:val="0"/>
      <w:marTop w:val="0"/>
      <w:marBottom w:val="0"/>
      <w:divBdr>
        <w:top w:val="none" w:sz="0" w:space="0" w:color="auto"/>
        <w:left w:val="none" w:sz="0" w:space="0" w:color="auto"/>
        <w:bottom w:val="none" w:sz="0" w:space="0" w:color="auto"/>
        <w:right w:val="none" w:sz="0" w:space="0" w:color="auto"/>
      </w:divBdr>
      <w:divsChild>
        <w:div w:id="849292484">
          <w:marLeft w:val="0"/>
          <w:marRight w:val="0"/>
          <w:marTop w:val="0"/>
          <w:marBottom w:val="0"/>
          <w:divBdr>
            <w:top w:val="none" w:sz="0" w:space="0" w:color="auto"/>
            <w:left w:val="none" w:sz="0" w:space="0" w:color="auto"/>
            <w:bottom w:val="none" w:sz="0" w:space="0" w:color="auto"/>
            <w:right w:val="none" w:sz="0" w:space="0" w:color="auto"/>
          </w:divBdr>
          <w:divsChild>
            <w:div w:id="975138228">
              <w:marLeft w:val="0"/>
              <w:marRight w:val="0"/>
              <w:marTop w:val="0"/>
              <w:marBottom w:val="0"/>
              <w:divBdr>
                <w:top w:val="none" w:sz="0" w:space="0" w:color="auto"/>
                <w:left w:val="none" w:sz="0" w:space="0" w:color="auto"/>
                <w:bottom w:val="none" w:sz="0" w:space="0" w:color="auto"/>
                <w:right w:val="none" w:sz="0" w:space="0" w:color="auto"/>
              </w:divBdr>
              <w:divsChild>
                <w:div w:id="1859460800">
                  <w:marLeft w:val="0"/>
                  <w:marRight w:val="0"/>
                  <w:marTop w:val="0"/>
                  <w:marBottom w:val="0"/>
                  <w:divBdr>
                    <w:top w:val="none" w:sz="0" w:space="0" w:color="auto"/>
                    <w:left w:val="none" w:sz="0" w:space="0" w:color="auto"/>
                    <w:bottom w:val="none" w:sz="0" w:space="0" w:color="auto"/>
                    <w:right w:val="none" w:sz="0" w:space="0" w:color="auto"/>
                  </w:divBdr>
                  <w:divsChild>
                    <w:div w:id="1338191111">
                      <w:marLeft w:val="0"/>
                      <w:marRight w:val="0"/>
                      <w:marTop w:val="0"/>
                      <w:marBottom w:val="0"/>
                      <w:divBdr>
                        <w:top w:val="none" w:sz="0" w:space="0" w:color="auto"/>
                        <w:left w:val="none" w:sz="0" w:space="0" w:color="auto"/>
                        <w:bottom w:val="none" w:sz="0" w:space="0" w:color="auto"/>
                        <w:right w:val="none" w:sz="0" w:space="0" w:color="auto"/>
                      </w:divBdr>
                      <w:divsChild>
                        <w:div w:id="1205678829">
                          <w:marLeft w:val="0"/>
                          <w:marRight w:val="0"/>
                          <w:marTop w:val="0"/>
                          <w:marBottom w:val="0"/>
                          <w:divBdr>
                            <w:top w:val="none" w:sz="0" w:space="0" w:color="auto"/>
                            <w:left w:val="none" w:sz="0" w:space="0" w:color="auto"/>
                            <w:bottom w:val="none" w:sz="0" w:space="0" w:color="auto"/>
                            <w:right w:val="none" w:sz="0" w:space="0" w:color="auto"/>
                          </w:divBdr>
                          <w:divsChild>
                            <w:div w:id="11672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78925">
              <w:marLeft w:val="0"/>
              <w:marRight w:val="0"/>
              <w:marTop w:val="0"/>
              <w:marBottom w:val="0"/>
              <w:divBdr>
                <w:top w:val="none" w:sz="0" w:space="0" w:color="auto"/>
                <w:left w:val="none" w:sz="0" w:space="0" w:color="auto"/>
                <w:bottom w:val="none" w:sz="0" w:space="0" w:color="auto"/>
                <w:right w:val="none" w:sz="0" w:space="0" w:color="auto"/>
              </w:divBdr>
            </w:div>
          </w:divsChild>
        </w:div>
        <w:div w:id="1030183571">
          <w:marLeft w:val="0"/>
          <w:marRight w:val="0"/>
          <w:marTop w:val="0"/>
          <w:marBottom w:val="0"/>
          <w:divBdr>
            <w:top w:val="none" w:sz="0" w:space="0" w:color="auto"/>
            <w:left w:val="none" w:sz="0" w:space="0" w:color="auto"/>
            <w:bottom w:val="none" w:sz="0" w:space="0" w:color="auto"/>
            <w:right w:val="none" w:sz="0" w:space="0" w:color="auto"/>
          </w:divBdr>
          <w:divsChild>
            <w:div w:id="22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3120">
      <w:bodyDiv w:val="1"/>
      <w:marLeft w:val="0"/>
      <w:marRight w:val="0"/>
      <w:marTop w:val="0"/>
      <w:marBottom w:val="0"/>
      <w:divBdr>
        <w:top w:val="none" w:sz="0" w:space="0" w:color="auto"/>
        <w:left w:val="none" w:sz="0" w:space="0" w:color="auto"/>
        <w:bottom w:val="none" w:sz="0" w:space="0" w:color="auto"/>
        <w:right w:val="none" w:sz="0" w:space="0" w:color="auto"/>
      </w:divBdr>
      <w:divsChild>
        <w:div w:id="420681185">
          <w:marLeft w:val="274"/>
          <w:marRight w:val="0"/>
          <w:marTop w:val="60"/>
          <w:marBottom w:val="60"/>
          <w:divBdr>
            <w:top w:val="none" w:sz="0" w:space="0" w:color="auto"/>
            <w:left w:val="none" w:sz="0" w:space="0" w:color="auto"/>
            <w:bottom w:val="none" w:sz="0" w:space="0" w:color="auto"/>
            <w:right w:val="none" w:sz="0" w:space="0" w:color="auto"/>
          </w:divBdr>
        </w:div>
        <w:div w:id="1414738886">
          <w:marLeft w:val="274"/>
          <w:marRight w:val="0"/>
          <w:marTop w:val="60"/>
          <w:marBottom w:val="60"/>
          <w:divBdr>
            <w:top w:val="none" w:sz="0" w:space="0" w:color="auto"/>
            <w:left w:val="none" w:sz="0" w:space="0" w:color="auto"/>
            <w:bottom w:val="none" w:sz="0" w:space="0" w:color="auto"/>
            <w:right w:val="none" w:sz="0" w:space="0" w:color="auto"/>
          </w:divBdr>
        </w:div>
        <w:div w:id="1514756280">
          <w:marLeft w:val="274"/>
          <w:marRight w:val="0"/>
          <w:marTop w:val="60"/>
          <w:marBottom w:val="60"/>
          <w:divBdr>
            <w:top w:val="none" w:sz="0" w:space="0" w:color="auto"/>
            <w:left w:val="none" w:sz="0" w:space="0" w:color="auto"/>
            <w:bottom w:val="none" w:sz="0" w:space="0" w:color="auto"/>
            <w:right w:val="none" w:sz="0" w:space="0" w:color="auto"/>
          </w:divBdr>
        </w:div>
        <w:div w:id="900478049">
          <w:marLeft w:val="274"/>
          <w:marRight w:val="0"/>
          <w:marTop w:val="60"/>
          <w:marBottom w:val="60"/>
          <w:divBdr>
            <w:top w:val="none" w:sz="0" w:space="0" w:color="auto"/>
            <w:left w:val="none" w:sz="0" w:space="0" w:color="auto"/>
            <w:bottom w:val="none" w:sz="0" w:space="0" w:color="auto"/>
            <w:right w:val="none" w:sz="0" w:space="0" w:color="auto"/>
          </w:divBdr>
        </w:div>
        <w:div w:id="962730091">
          <w:marLeft w:val="274"/>
          <w:marRight w:val="0"/>
          <w:marTop w:val="60"/>
          <w:marBottom w:val="60"/>
          <w:divBdr>
            <w:top w:val="none" w:sz="0" w:space="0" w:color="auto"/>
            <w:left w:val="none" w:sz="0" w:space="0" w:color="auto"/>
            <w:bottom w:val="none" w:sz="0" w:space="0" w:color="auto"/>
            <w:right w:val="none" w:sz="0" w:space="0" w:color="auto"/>
          </w:divBdr>
        </w:div>
        <w:div w:id="866716176">
          <w:marLeft w:val="274"/>
          <w:marRight w:val="0"/>
          <w:marTop w:val="60"/>
          <w:marBottom w:val="60"/>
          <w:divBdr>
            <w:top w:val="none" w:sz="0" w:space="0" w:color="auto"/>
            <w:left w:val="none" w:sz="0" w:space="0" w:color="auto"/>
            <w:bottom w:val="none" w:sz="0" w:space="0" w:color="auto"/>
            <w:right w:val="none" w:sz="0" w:space="0" w:color="auto"/>
          </w:divBdr>
        </w:div>
      </w:divsChild>
    </w:div>
    <w:div w:id="793602473">
      <w:bodyDiv w:val="1"/>
      <w:marLeft w:val="0"/>
      <w:marRight w:val="0"/>
      <w:marTop w:val="0"/>
      <w:marBottom w:val="0"/>
      <w:divBdr>
        <w:top w:val="none" w:sz="0" w:space="0" w:color="auto"/>
        <w:left w:val="none" w:sz="0" w:space="0" w:color="auto"/>
        <w:bottom w:val="none" w:sz="0" w:space="0" w:color="auto"/>
        <w:right w:val="none" w:sz="0" w:space="0" w:color="auto"/>
      </w:divBdr>
    </w:div>
    <w:div w:id="936208574">
      <w:bodyDiv w:val="1"/>
      <w:marLeft w:val="0"/>
      <w:marRight w:val="0"/>
      <w:marTop w:val="0"/>
      <w:marBottom w:val="0"/>
      <w:divBdr>
        <w:top w:val="none" w:sz="0" w:space="0" w:color="auto"/>
        <w:left w:val="none" w:sz="0" w:space="0" w:color="auto"/>
        <w:bottom w:val="none" w:sz="0" w:space="0" w:color="auto"/>
        <w:right w:val="none" w:sz="0" w:space="0" w:color="auto"/>
      </w:divBdr>
    </w:div>
    <w:div w:id="943808938">
      <w:bodyDiv w:val="1"/>
      <w:marLeft w:val="0"/>
      <w:marRight w:val="0"/>
      <w:marTop w:val="0"/>
      <w:marBottom w:val="0"/>
      <w:divBdr>
        <w:top w:val="none" w:sz="0" w:space="0" w:color="auto"/>
        <w:left w:val="none" w:sz="0" w:space="0" w:color="auto"/>
        <w:bottom w:val="none" w:sz="0" w:space="0" w:color="auto"/>
        <w:right w:val="none" w:sz="0" w:space="0" w:color="auto"/>
      </w:divBdr>
    </w:div>
    <w:div w:id="1073164458">
      <w:bodyDiv w:val="1"/>
      <w:marLeft w:val="0"/>
      <w:marRight w:val="0"/>
      <w:marTop w:val="0"/>
      <w:marBottom w:val="0"/>
      <w:divBdr>
        <w:top w:val="none" w:sz="0" w:space="0" w:color="auto"/>
        <w:left w:val="none" w:sz="0" w:space="0" w:color="auto"/>
        <w:bottom w:val="none" w:sz="0" w:space="0" w:color="auto"/>
        <w:right w:val="none" w:sz="0" w:space="0" w:color="auto"/>
      </w:divBdr>
    </w:div>
    <w:div w:id="1087579263">
      <w:bodyDiv w:val="1"/>
      <w:marLeft w:val="0"/>
      <w:marRight w:val="0"/>
      <w:marTop w:val="0"/>
      <w:marBottom w:val="0"/>
      <w:divBdr>
        <w:top w:val="none" w:sz="0" w:space="0" w:color="auto"/>
        <w:left w:val="none" w:sz="0" w:space="0" w:color="auto"/>
        <w:bottom w:val="none" w:sz="0" w:space="0" w:color="auto"/>
        <w:right w:val="none" w:sz="0" w:space="0" w:color="auto"/>
      </w:divBdr>
      <w:divsChild>
        <w:div w:id="282347612">
          <w:marLeft w:val="0"/>
          <w:marRight w:val="0"/>
          <w:marTop w:val="0"/>
          <w:marBottom w:val="0"/>
          <w:divBdr>
            <w:top w:val="none" w:sz="0" w:space="0" w:color="auto"/>
            <w:left w:val="none" w:sz="0" w:space="0" w:color="auto"/>
            <w:bottom w:val="none" w:sz="0" w:space="0" w:color="auto"/>
            <w:right w:val="none" w:sz="0" w:space="0" w:color="auto"/>
          </w:divBdr>
        </w:div>
        <w:div w:id="2128768541">
          <w:marLeft w:val="0"/>
          <w:marRight w:val="0"/>
          <w:marTop w:val="0"/>
          <w:marBottom w:val="0"/>
          <w:divBdr>
            <w:top w:val="none" w:sz="0" w:space="0" w:color="auto"/>
            <w:left w:val="none" w:sz="0" w:space="0" w:color="auto"/>
            <w:bottom w:val="none" w:sz="0" w:space="0" w:color="auto"/>
            <w:right w:val="none" w:sz="0" w:space="0" w:color="auto"/>
          </w:divBdr>
        </w:div>
        <w:div w:id="1683051287">
          <w:marLeft w:val="0"/>
          <w:marRight w:val="0"/>
          <w:marTop w:val="0"/>
          <w:marBottom w:val="0"/>
          <w:divBdr>
            <w:top w:val="none" w:sz="0" w:space="0" w:color="auto"/>
            <w:left w:val="none" w:sz="0" w:space="0" w:color="auto"/>
            <w:bottom w:val="none" w:sz="0" w:space="0" w:color="auto"/>
            <w:right w:val="none" w:sz="0" w:space="0" w:color="auto"/>
          </w:divBdr>
        </w:div>
      </w:divsChild>
    </w:div>
    <w:div w:id="1379237539">
      <w:bodyDiv w:val="1"/>
      <w:marLeft w:val="0"/>
      <w:marRight w:val="0"/>
      <w:marTop w:val="0"/>
      <w:marBottom w:val="0"/>
      <w:divBdr>
        <w:top w:val="none" w:sz="0" w:space="0" w:color="auto"/>
        <w:left w:val="none" w:sz="0" w:space="0" w:color="auto"/>
        <w:bottom w:val="none" w:sz="0" w:space="0" w:color="auto"/>
        <w:right w:val="none" w:sz="0" w:space="0" w:color="auto"/>
      </w:divBdr>
      <w:divsChild>
        <w:div w:id="129370353">
          <w:marLeft w:val="0"/>
          <w:marRight w:val="0"/>
          <w:marTop w:val="0"/>
          <w:marBottom w:val="0"/>
          <w:divBdr>
            <w:top w:val="none" w:sz="0" w:space="0" w:color="auto"/>
            <w:left w:val="none" w:sz="0" w:space="0" w:color="auto"/>
            <w:bottom w:val="none" w:sz="0" w:space="0" w:color="auto"/>
            <w:right w:val="none" w:sz="0" w:space="0" w:color="auto"/>
          </w:divBdr>
          <w:divsChild>
            <w:div w:id="1886602713">
              <w:marLeft w:val="0"/>
              <w:marRight w:val="0"/>
              <w:marTop w:val="0"/>
              <w:marBottom w:val="0"/>
              <w:divBdr>
                <w:top w:val="none" w:sz="0" w:space="0" w:color="auto"/>
                <w:left w:val="none" w:sz="0" w:space="0" w:color="auto"/>
                <w:bottom w:val="none" w:sz="0" w:space="0" w:color="auto"/>
                <w:right w:val="none" w:sz="0" w:space="0" w:color="auto"/>
              </w:divBdr>
              <w:divsChild>
                <w:div w:id="1060910153">
                  <w:marLeft w:val="0"/>
                  <w:marRight w:val="0"/>
                  <w:marTop w:val="0"/>
                  <w:marBottom w:val="0"/>
                  <w:divBdr>
                    <w:top w:val="none" w:sz="0" w:space="0" w:color="auto"/>
                    <w:left w:val="none" w:sz="0" w:space="0" w:color="auto"/>
                    <w:bottom w:val="none" w:sz="0" w:space="0" w:color="auto"/>
                    <w:right w:val="none" w:sz="0" w:space="0" w:color="auto"/>
                  </w:divBdr>
                  <w:divsChild>
                    <w:div w:id="1074477308">
                      <w:marLeft w:val="0"/>
                      <w:marRight w:val="0"/>
                      <w:marTop w:val="0"/>
                      <w:marBottom w:val="0"/>
                      <w:divBdr>
                        <w:top w:val="none" w:sz="0" w:space="0" w:color="auto"/>
                        <w:left w:val="none" w:sz="0" w:space="0" w:color="auto"/>
                        <w:bottom w:val="none" w:sz="0" w:space="0" w:color="auto"/>
                        <w:right w:val="none" w:sz="0" w:space="0" w:color="auto"/>
                      </w:divBdr>
                      <w:divsChild>
                        <w:div w:id="269512416">
                          <w:marLeft w:val="0"/>
                          <w:marRight w:val="0"/>
                          <w:marTop w:val="0"/>
                          <w:marBottom w:val="0"/>
                          <w:divBdr>
                            <w:top w:val="none" w:sz="0" w:space="0" w:color="auto"/>
                            <w:left w:val="none" w:sz="0" w:space="0" w:color="auto"/>
                            <w:bottom w:val="none" w:sz="0" w:space="0" w:color="auto"/>
                            <w:right w:val="none" w:sz="0" w:space="0" w:color="auto"/>
                          </w:divBdr>
                          <w:divsChild>
                            <w:div w:id="13625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083464">
      <w:bodyDiv w:val="1"/>
      <w:marLeft w:val="0"/>
      <w:marRight w:val="0"/>
      <w:marTop w:val="0"/>
      <w:marBottom w:val="0"/>
      <w:divBdr>
        <w:top w:val="none" w:sz="0" w:space="0" w:color="auto"/>
        <w:left w:val="none" w:sz="0" w:space="0" w:color="auto"/>
        <w:bottom w:val="none" w:sz="0" w:space="0" w:color="auto"/>
        <w:right w:val="none" w:sz="0" w:space="0" w:color="auto"/>
      </w:divBdr>
    </w:div>
    <w:div w:id="1532381863">
      <w:bodyDiv w:val="1"/>
      <w:marLeft w:val="0"/>
      <w:marRight w:val="0"/>
      <w:marTop w:val="0"/>
      <w:marBottom w:val="0"/>
      <w:divBdr>
        <w:top w:val="none" w:sz="0" w:space="0" w:color="auto"/>
        <w:left w:val="none" w:sz="0" w:space="0" w:color="auto"/>
        <w:bottom w:val="none" w:sz="0" w:space="0" w:color="auto"/>
        <w:right w:val="none" w:sz="0" w:space="0" w:color="auto"/>
      </w:divBdr>
    </w:div>
    <w:div w:id="1571890919">
      <w:bodyDiv w:val="1"/>
      <w:marLeft w:val="0"/>
      <w:marRight w:val="0"/>
      <w:marTop w:val="0"/>
      <w:marBottom w:val="0"/>
      <w:divBdr>
        <w:top w:val="none" w:sz="0" w:space="0" w:color="auto"/>
        <w:left w:val="none" w:sz="0" w:space="0" w:color="auto"/>
        <w:bottom w:val="none" w:sz="0" w:space="0" w:color="auto"/>
        <w:right w:val="none" w:sz="0" w:space="0" w:color="auto"/>
      </w:divBdr>
      <w:divsChild>
        <w:div w:id="655261279">
          <w:marLeft w:val="0"/>
          <w:marRight w:val="0"/>
          <w:marTop w:val="0"/>
          <w:marBottom w:val="0"/>
          <w:divBdr>
            <w:top w:val="none" w:sz="0" w:space="0" w:color="auto"/>
            <w:left w:val="none" w:sz="0" w:space="0" w:color="auto"/>
            <w:bottom w:val="none" w:sz="0" w:space="0" w:color="auto"/>
            <w:right w:val="none" w:sz="0" w:space="0" w:color="auto"/>
          </w:divBdr>
        </w:div>
        <w:div w:id="642930114">
          <w:marLeft w:val="0"/>
          <w:marRight w:val="0"/>
          <w:marTop w:val="0"/>
          <w:marBottom w:val="0"/>
          <w:divBdr>
            <w:top w:val="none" w:sz="0" w:space="0" w:color="auto"/>
            <w:left w:val="none" w:sz="0" w:space="0" w:color="auto"/>
            <w:bottom w:val="none" w:sz="0" w:space="0" w:color="auto"/>
            <w:right w:val="none" w:sz="0" w:space="0" w:color="auto"/>
          </w:divBdr>
        </w:div>
        <w:div w:id="73405530">
          <w:marLeft w:val="0"/>
          <w:marRight w:val="0"/>
          <w:marTop w:val="0"/>
          <w:marBottom w:val="0"/>
          <w:divBdr>
            <w:top w:val="none" w:sz="0" w:space="0" w:color="auto"/>
            <w:left w:val="none" w:sz="0" w:space="0" w:color="auto"/>
            <w:bottom w:val="none" w:sz="0" w:space="0" w:color="auto"/>
            <w:right w:val="none" w:sz="0" w:space="0" w:color="auto"/>
          </w:divBdr>
        </w:div>
      </w:divsChild>
    </w:div>
    <w:div w:id="1592740974">
      <w:bodyDiv w:val="1"/>
      <w:marLeft w:val="0"/>
      <w:marRight w:val="0"/>
      <w:marTop w:val="0"/>
      <w:marBottom w:val="0"/>
      <w:divBdr>
        <w:top w:val="none" w:sz="0" w:space="0" w:color="auto"/>
        <w:left w:val="none" w:sz="0" w:space="0" w:color="auto"/>
        <w:bottom w:val="none" w:sz="0" w:space="0" w:color="auto"/>
        <w:right w:val="none" w:sz="0" w:space="0" w:color="auto"/>
      </w:divBdr>
    </w:div>
    <w:div w:id="20327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93252F8462F4CB94E367504114F62" ma:contentTypeVersion="4" ma:contentTypeDescription="Create a new document." ma:contentTypeScope="" ma:versionID="57bb60946bd03570eaf92cb4d9e08e89">
  <xsd:schema xmlns:xsd="http://www.w3.org/2001/XMLSchema" xmlns:xs="http://www.w3.org/2001/XMLSchema" xmlns:p="http://schemas.microsoft.com/office/2006/metadata/properties" xmlns:ns2="986d3186-702d-4091-aa6f-120077f145fc" targetNamespace="http://schemas.microsoft.com/office/2006/metadata/properties" ma:root="true" ma:fieldsID="51f007a6938e78a5a596c167ecf68eb4" ns2:_="">
    <xsd:import namespace="986d3186-702d-4091-aa6f-120077f14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d3186-702d-4091-aa6f-120077f1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2FB1A-9BB7-4B6C-9E21-B97C68A9B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d3186-702d-4091-aa6f-120077f1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57417-EA8B-41C4-9177-3313D448E66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6d3186-702d-4091-aa6f-120077f145fc"/>
    <ds:schemaRef ds:uri="http://www.w3.org/XML/1998/namespace"/>
    <ds:schemaRef ds:uri="http://purl.org/dc/dcmitype/"/>
  </ds:schemaRefs>
</ds:datastoreItem>
</file>

<file path=customXml/itemProps3.xml><?xml version="1.0" encoding="utf-8"?>
<ds:datastoreItem xmlns:ds="http://schemas.openxmlformats.org/officeDocument/2006/customXml" ds:itemID="{A75586BE-641E-4B53-9B6E-7BC989A05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B77EAAFB</Template>
  <TotalTime>41</TotalTime>
  <Pages>8</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TULLAR Mish</dc:creator>
  <cp:keywords/>
  <dc:description/>
  <cp:lastModifiedBy>MITCHELL John</cp:lastModifiedBy>
  <cp:revision>4</cp:revision>
  <dcterms:created xsi:type="dcterms:W3CDTF">2021-02-12T11:29:00Z</dcterms:created>
  <dcterms:modified xsi:type="dcterms:W3CDTF">2021-02-12T16:11:00Z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0x010100C2593252F8462F4CB94E367504114F62</vt:lpwstr>
  </property>
</Properties>
</file>